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6D6D45">
      <w:pPr>
        <w:widowControl w:val="0"/>
        <w:adjustRightInd/>
        <w:snapToGrid/>
        <w:spacing w:after="0"/>
        <w:jc w:val="center"/>
        <w:rPr>
          <w:rFonts w:ascii="Times New Roman" w:eastAsia="仿宋_GB2312" w:hAnsi="Times New Roman" w:cs="仿宋_GB2312"/>
          <w:b/>
          <w:kern w:val="2"/>
          <w:sz w:val="44"/>
          <w:szCs w:val="44"/>
        </w:rPr>
      </w:pPr>
      <w:r>
        <w:rPr>
          <w:rFonts w:ascii="Times New Roman" w:eastAsia="仿宋_GB2312" w:hAnsi="Times New Roman" w:cs="仿宋_GB2312" w:hint="eastAsia"/>
          <w:b/>
          <w:kern w:val="2"/>
          <w:sz w:val="44"/>
          <w:szCs w:val="44"/>
        </w:rPr>
        <w:t>山东晟华管业科技有限公司</w:t>
      </w:r>
    </w:p>
    <w:p w:rsidR="00F230E9" w:rsidRDefault="006D6D45">
      <w:pPr>
        <w:widowControl w:val="0"/>
        <w:adjustRightInd/>
        <w:snapToGrid/>
        <w:spacing w:after="0"/>
        <w:jc w:val="center"/>
        <w:rPr>
          <w:rFonts w:ascii="Times New Roman" w:eastAsia="仿宋_GB2312" w:hAnsi="Times New Roman" w:cs="仿宋_GB2312"/>
          <w:b/>
          <w:kern w:val="2"/>
          <w:sz w:val="44"/>
          <w:szCs w:val="44"/>
        </w:rPr>
      </w:pPr>
      <w:r>
        <w:rPr>
          <w:rFonts w:ascii="Times New Roman" w:eastAsia="仿宋_GB2312" w:hAnsi="Times New Roman" w:cs="仿宋_GB2312" w:hint="eastAsia"/>
          <w:b/>
          <w:kern w:val="2"/>
          <w:sz w:val="44"/>
          <w:szCs w:val="44"/>
        </w:rPr>
        <w:t>生产安全事故风险评估报告</w:t>
      </w: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F230E9"/>
    <w:p w:rsidR="00F230E9" w:rsidRDefault="00F230E9"/>
    <w:p w:rsidR="00F230E9" w:rsidRDefault="00F230E9">
      <w:pPr>
        <w:widowControl w:val="0"/>
        <w:adjustRightInd/>
        <w:snapToGrid/>
        <w:spacing w:after="0"/>
        <w:jc w:val="center"/>
        <w:rPr>
          <w:rFonts w:ascii="Times New Roman" w:eastAsia="仿宋_GB2312" w:hAnsi="Times New Roman" w:cs="仿宋_GB2312"/>
          <w:kern w:val="2"/>
          <w:sz w:val="28"/>
          <w:szCs w:val="28"/>
        </w:rPr>
      </w:pPr>
    </w:p>
    <w:p w:rsidR="00F230E9" w:rsidRDefault="006D6D45">
      <w:pPr>
        <w:widowControl w:val="0"/>
        <w:adjustRightInd/>
        <w:snapToGrid/>
        <w:spacing w:after="0"/>
        <w:jc w:val="center"/>
        <w:rPr>
          <w:rFonts w:ascii="Times New Roman" w:eastAsia="仿宋_GB2312" w:hAnsi="Times New Roman" w:cs="仿宋_GB2312"/>
          <w:b/>
          <w:kern w:val="2"/>
          <w:sz w:val="32"/>
          <w:szCs w:val="32"/>
        </w:rPr>
      </w:pPr>
      <w:r>
        <w:rPr>
          <w:rFonts w:ascii="Times New Roman" w:eastAsia="仿宋_GB2312" w:hAnsi="Times New Roman" w:cs="仿宋_GB2312" w:hint="eastAsia"/>
          <w:b/>
          <w:kern w:val="2"/>
          <w:sz w:val="32"/>
          <w:szCs w:val="32"/>
        </w:rPr>
        <w:t>山东晟华管业科技有限公司</w:t>
      </w:r>
    </w:p>
    <w:p w:rsidR="00F230E9" w:rsidRDefault="006D6D45">
      <w:pPr>
        <w:widowControl w:val="0"/>
        <w:adjustRightInd/>
        <w:snapToGrid/>
        <w:spacing w:after="0"/>
        <w:jc w:val="center"/>
        <w:rPr>
          <w:rFonts w:ascii="Times New Roman" w:eastAsia="仿宋_GB2312" w:hAnsi="Times New Roman" w:cs="仿宋_GB2312"/>
          <w:b/>
          <w:kern w:val="2"/>
          <w:sz w:val="32"/>
          <w:szCs w:val="32"/>
        </w:rPr>
      </w:pPr>
      <w:r>
        <w:rPr>
          <w:rFonts w:ascii="Times New Roman" w:eastAsia="仿宋_GB2312" w:hAnsi="Times New Roman" w:cs="仿宋_GB2312" w:hint="eastAsia"/>
          <w:b/>
          <w:kern w:val="2"/>
          <w:sz w:val="32"/>
          <w:szCs w:val="32"/>
        </w:rPr>
        <w:t>2021</w:t>
      </w:r>
      <w:r>
        <w:rPr>
          <w:rFonts w:ascii="Times New Roman" w:eastAsia="仿宋_GB2312" w:hAnsi="Times New Roman" w:cs="仿宋_GB2312" w:hint="eastAsia"/>
          <w:b/>
          <w:kern w:val="2"/>
          <w:sz w:val="32"/>
          <w:szCs w:val="32"/>
        </w:rPr>
        <w:t>年</w:t>
      </w:r>
      <w:r w:rsidR="001B140D">
        <w:rPr>
          <w:rFonts w:ascii="Times New Roman" w:eastAsia="仿宋_GB2312" w:hAnsi="Times New Roman" w:cs="仿宋_GB2312" w:hint="eastAsia"/>
          <w:b/>
          <w:kern w:val="2"/>
          <w:sz w:val="32"/>
          <w:szCs w:val="32"/>
        </w:rPr>
        <w:t>5</w:t>
      </w:r>
      <w:r>
        <w:rPr>
          <w:rFonts w:ascii="Times New Roman" w:eastAsia="仿宋_GB2312" w:hAnsi="Times New Roman" w:cs="仿宋_GB2312"/>
          <w:b/>
          <w:kern w:val="2"/>
          <w:sz w:val="32"/>
          <w:szCs w:val="32"/>
        </w:rPr>
        <w:t>月</w:t>
      </w:r>
    </w:p>
    <w:p w:rsidR="00F230E9" w:rsidRDefault="00F230E9">
      <w:pPr>
        <w:widowControl w:val="0"/>
        <w:adjustRightInd/>
        <w:snapToGrid/>
        <w:spacing w:after="0"/>
        <w:jc w:val="center"/>
        <w:rPr>
          <w:rFonts w:ascii="Times New Roman" w:eastAsia="仿宋_GB2312" w:hAnsi="Times New Roman" w:cs="仿宋_GB2312"/>
          <w:b/>
          <w:bCs/>
          <w:kern w:val="2"/>
          <w:sz w:val="32"/>
          <w:szCs w:val="32"/>
        </w:rPr>
      </w:pPr>
    </w:p>
    <w:p w:rsidR="00F230E9" w:rsidRDefault="006D6D45">
      <w:pPr>
        <w:adjustRightInd/>
        <w:snapToGrid/>
        <w:spacing w:after="0"/>
        <w:jc w:val="center"/>
        <w:rPr>
          <w:rFonts w:ascii="Times New Roman" w:eastAsia="仿宋_GB2312" w:hAnsi="Times New Roman" w:cs="仿宋_GB2312"/>
          <w:b/>
          <w:bCs/>
          <w:kern w:val="2"/>
          <w:sz w:val="28"/>
          <w:szCs w:val="28"/>
        </w:rPr>
      </w:pPr>
      <w:r>
        <w:rPr>
          <w:rFonts w:ascii="Times New Roman" w:eastAsia="仿宋_GB2312" w:hAnsi="Times New Roman" w:cs="仿宋_GB2312"/>
          <w:b/>
          <w:bCs/>
          <w:kern w:val="2"/>
          <w:sz w:val="28"/>
          <w:szCs w:val="28"/>
        </w:rPr>
        <w:br w:type="page"/>
      </w:r>
    </w:p>
    <w:p w:rsidR="009741FF" w:rsidRPr="009741FF" w:rsidRDefault="006D6D45" w:rsidP="009741FF">
      <w:pPr>
        <w:adjustRightInd/>
        <w:snapToGrid/>
        <w:spacing w:after="0"/>
        <w:jc w:val="center"/>
        <w:rPr>
          <w:rFonts w:ascii="Times New Roman" w:eastAsia="仿宋_GB2312" w:hAnsi="Times New Roman" w:cs="仿宋_GB2312"/>
          <w:b/>
          <w:bCs/>
          <w:kern w:val="2"/>
          <w:sz w:val="32"/>
          <w:szCs w:val="32"/>
        </w:rPr>
      </w:pPr>
      <w:r>
        <w:rPr>
          <w:rFonts w:ascii="Times New Roman" w:eastAsia="仿宋_GB2312" w:hAnsi="Times New Roman" w:cs="仿宋_GB2312" w:hint="eastAsia"/>
          <w:b/>
          <w:bCs/>
          <w:kern w:val="2"/>
          <w:sz w:val="32"/>
          <w:szCs w:val="32"/>
        </w:rPr>
        <w:lastRenderedPageBreak/>
        <w:t>目</w:t>
      </w:r>
      <w:r>
        <w:rPr>
          <w:rFonts w:ascii="Times New Roman" w:eastAsia="仿宋_GB2312" w:hAnsi="Times New Roman" w:cs="仿宋_GB2312" w:hint="eastAsia"/>
          <w:b/>
          <w:bCs/>
          <w:kern w:val="2"/>
          <w:sz w:val="32"/>
          <w:szCs w:val="32"/>
        </w:rPr>
        <w:t xml:space="preserve">  </w:t>
      </w:r>
      <w:r>
        <w:rPr>
          <w:rFonts w:ascii="Times New Roman" w:eastAsia="仿宋_GB2312" w:hAnsi="Times New Roman" w:cs="仿宋_GB2312" w:hint="eastAsia"/>
          <w:b/>
          <w:bCs/>
          <w:kern w:val="2"/>
          <w:sz w:val="32"/>
          <w:szCs w:val="32"/>
        </w:rPr>
        <w:t>录</w:t>
      </w:r>
    </w:p>
    <w:p w:rsidR="00F230E9" w:rsidRPr="009741FF" w:rsidRDefault="006D6D45">
      <w:pPr>
        <w:pStyle w:val="10"/>
        <w:tabs>
          <w:tab w:val="right" w:leader="dot" w:pos="8296"/>
        </w:tabs>
        <w:rPr>
          <w:rFonts w:ascii="Times New Roman" w:eastAsia="仿宋" w:hAnsi="Times New Roman" w:cs="Times New Roman"/>
          <w:noProof/>
          <w:kern w:val="2"/>
          <w:sz w:val="24"/>
          <w:szCs w:val="24"/>
        </w:rPr>
      </w:pPr>
      <w:r>
        <w:rPr>
          <w:rFonts w:ascii="Times New Roman" w:eastAsia="仿宋_GB2312" w:hAnsi="Times New Roman" w:cs="仿宋_GB2312" w:hint="eastAsia"/>
          <w:color w:val="000000"/>
          <w:kern w:val="2"/>
          <w:sz w:val="28"/>
          <w:szCs w:val="28"/>
        </w:rPr>
        <w:fldChar w:fldCharType="begin"/>
      </w:r>
      <w:r>
        <w:rPr>
          <w:rFonts w:ascii="Times New Roman" w:eastAsia="仿宋_GB2312" w:hAnsi="Times New Roman" w:cs="仿宋_GB2312" w:hint="eastAsia"/>
          <w:color w:val="000000"/>
          <w:kern w:val="2"/>
          <w:sz w:val="28"/>
          <w:szCs w:val="28"/>
        </w:rPr>
        <w:instrText xml:space="preserve"> TOC \o "1-2" \h \z \u </w:instrText>
      </w:r>
      <w:r>
        <w:rPr>
          <w:rFonts w:ascii="Times New Roman" w:eastAsia="仿宋_GB2312" w:hAnsi="Times New Roman" w:cs="仿宋_GB2312" w:hint="eastAsia"/>
          <w:color w:val="000000"/>
          <w:kern w:val="2"/>
          <w:sz w:val="28"/>
          <w:szCs w:val="28"/>
        </w:rPr>
        <w:fldChar w:fldCharType="separate"/>
      </w:r>
      <w:hyperlink w:anchor="_Toc63091392" w:history="1">
        <w:r w:rsidRPr="009741FF">
          <w:rPr>
            <w:rStyle w:val="af0"/>
            <w:rFonts w:ascii="Times New Roman" w:eastAsia="仿宋" w:hAnsi="Times New Roman" w:cs="Times New Roman"/>
            <w:bCs/>
            <w:noProof/>
            <w:kern w:val="44"/>
            <w:sz w:val="24"/>
            <w:szCs w:val="24"/>
          </w:rPr>
          <w:t>1</w:t>
        </w:r>
        <w:r w:rsidRPr="009741FF">
          <w:rPr>
            <w:rStyle w:val="af0"/>
            <w:rFonts w:ascii="Times New Roman" w:eastAsia="仿宋" w:hAnsi="Times New Roman" w:cs="Times New Roman"/>
            <w:bCs/>
            <w:noProof/>
            <w:kern w:val="44"/>
            <w:sz w:val="24"/>
            <w:szCs w:val="24"/>
          </w:rPr>
          <w:t>危险有害因素辨识</w:t>
        </w:r>
        <w:r w:rsidRPr="009741FF">
          <w:rPr>
            <w:rFonts w:ascii="Times New Roman" w:eastAsia="仿宋" w:hAnsi="Times New Roman" w:cs="Times New Roman"/>
            <w:noProof/>
            <w:sz w:val="24"/>
            <w:szCs w:val="24"/>
          </w:rPr>
          <w:tab/>
        </w:r>
        <w:r w:rsidRPr="009741FF">
          <w:rPr>
            <w:rFonts w:ascii="Times New Roman" w:eastAsia="仿宋" w:hAnsi="Times New Roman" w:cs="Times New Roman"/>
            <w:noProof/>
            <w:sz w:val="24"/>
            <w:szCs w:val="24"/>
          </w:rPr>
          <w:fldChar w:fldCharType="begin"/>
        </w:r>
        <w:r w:rsidRPr="009741FF">
          <w:rPr>
            <w:rFonts w:ascii="Times New Roman" w:eastAsia="仿宋" w:hAnsi="Times New Roman" w:cs="Times New Roman"/>
            <w:noProof/>
            <w:sz w:val="24"/>
            <w:szCs w:val="24"/>
          </w:rPr>
          <w:instrText xml:space="preserve"> PAGEREF _Toc63091392 \h </w:instrText>
        </w:r>
        <w:r w:rsidRPr="009741FF">
          <w:rPr>
            <w:rFonts w:ascii="Times New Roman" w:eastAsia="仿宋" w:hAnsi="Times New Roman" w:cs="Times New Roman"/>
            <w:noProof/>
            <w:sz w:val="24"/>
            <w:szCs w:val="24"/>
          </w:rPr>
        </w:r>
        <w:r w:rsidRPr="009741FF">
          <w:rPr>
            <w:rFonts w:ascii="Times New Roman" w:eastAsia="仿宋" w:hAnsi="Times New Roman" w:cs="Times New Roman"/>
            <w:noProof/>
            <w:sz w:val="24"/>
            <w:szCs w:val="24"/>
          </w:rPr>
          <w:fldChar w:fldCharType="separate"/>
        </w:r>
        <w:r w:rsidR="009741FF">
          <w:rPr>
            <w:rFonts w:ascii="Times New Roman" w:eastAsia="仿宋" w:hAnsi="Times New Roman" w:cs="Times New Roman"/>
            <w:noProof/>
            <w:sz w:val="24"/>
            <w:szCs w:val="24"/>
          </w:rPr>
          <w:t>1</w:t>
        </w:r>
        <w:r w:rsidRPr="009741FF">
          <w:rPr>
            <w:rFonts w:ascii="Times New Roman" w:eastAsia="仿宋" w:hAnsi="Times New Roman" w:cs="Times New Roman"/>
            <w:noProof/>
            <w:sz w:val="24"/>
            <w:szCs w:val="24"/>
          </w:rPr>
          <w:fldChar w:fldCharType="end"/>
        </w:r>
      </w:hyperlink>
    </w:p>
    <w:p w:rsidR="00F230E9" w:rsidRPr="009741FF" w:rsidRDefault="00DE0C55">
      <w:pPr>
        <w:pStyle w:val="10"/>
        <w:tabs>
          <w:tab w:val="right" w:leader="dot" w:pos="8296"/>
        </w:tabs>
        <w:rPr>
          <w:rFonts w:ascii="Times New Roman" w:eastAsia="仿宋" w:hAnsi="Times New Roman" w:cs="Times New Roman"/>
          <w:noProof/>
          <w:kern w:val="2"/>
          <w:sz w:val="24"/>
          <w:szCs w:val="24"/>
        </w:rPr>
      </w:pPr>
      <w:hyperlink w:anchor="_Toc63091393" w:history="1">
        <w:r w:rsidR="006D6D45" w:rsidRPr="009741FF">
          <w:rPr>
            <w:rStyle w:val="af0"/>
            <w:rFonts w:ascii="Times New Roman" w:eastAsia="仿宋" w:hAnsi="Times New Roman" w:cs="Times New Roman"/>
            <w:bCs/>
            <w:noProof/>
            <w:kern w:val="44"/>
            <w:sz w:val="24"/>
            <w:szCs w:val="24"/>
          </w:rPr>
          <w:t>2</w:t>
        </w:r>
        <w:r w:rsidR="006D6D45" w:rsidRPr="009741FF">
          <w:rPr>
            <w:rStyle w:val="af0"/>
            <w:rFonts w:ascii="Times New Roman" w:eastAsia="仿宋" w:hAnsi="Times New Roman" w:cs="Times New Roman"/>
            <w:bCs/>
            <w:noProof/>
            <w:kern w:val="44"/>
            <w:sz w:val="24"/>
            <w:szCs w:val="24"/>
          </w:rPr>
          <w:t>事故风险分析</w:t>
        </w:r>
        <w:r w:rsidR="006D6D45" w:rsidRPr="009741FF">
          <w:rPr>
            <w:rFonts w:ascii="Times New Roman" w:eastAsia="仿宋" w:hAnsi="Times New Roman" w:cs="Times New Roman"/>
            <w:noProof/>
            <w:sz w:val="24"/>
            <w:szCs w:val="24"/>
          </w:rPr>
          <w:tab/>
        </w:r>
        <w:r w:rsidR="006D6D45" w:rsidRPr="009741FF">
          <w:rPr>
            <w:rFonts w:ascii="Times New Roman" w:eastAsia="仿宋" w:hAnsi="Times New Roman" w:cs="Times New Roman"/>
            <w:noProof/>
            <w:sz w:val="24"/>
            <w:szCs w:val="24"/>
          </w:rPr>
          <w:fldChar w:fldCharType="begin"/>
        </w:r>
        <w:r w:rsidR="006D6D45" w:rsidRPr="009741FF">
          <w:rPr>
            <w:rFonts w:ascii="Times New Roman" w:eastAsia="仿宋" w:hAnsi="Times New Roman" w:cs="Times New Roman"/>
            <w:noProof/>
            <w:sz w:val="24"/>
            <w:szCs w:val="24"/>
          </w:rPr>
          <w:instrText xml:space="preserve"> PAGEREF _Toc63091393 \h </w:instrText>
        </w:r>
        <w:r w:rsidR="006D6D45" w:rsidRPr="009741FF">
          <w:rPr>
            <w:rFonts w:ascii="Times New Roman" w:eastAsia="仿宋" w:hAnsi="Times New Roman" w:cs="Times New Roman"/>
            <w:noProof/>
            <w:sz w:val="24"/>
            <w:szCs w:val="24"/>
          </w:rPr>
        </w:r>
        <w:r w:rsidR="006D6D45" w:rsidRPr="009741FF">
          <w:rPr>
            <w:rFonts w:ascii="Times New Roman" w:eastAsia="仿宋" w:hAnsi="Times New Roman" w:cs="Times New Roman"/>
            <w:noProof/>
            <w:sz w:val="24"/>
            <w:szCs w:val="24"/>
          </w:rPr>
          <w:fldChar w:fldCharType="separate"/>
        </w:r>
        <w:r w:rsidR="009741FF">
          <w:rPr>
            <w:rFonts w:ascii="Times New Roman" w:eastAsia="仿宋" w:hAnsi="Times New Roman" w:cs="Times New Roman"/>
            <w:noProof/>
            <w:sz w:val="24"/>
            <w:szCs w:val="24"/>
          </w:rPr>
          <w:t>9</w:t>
        </w:r>
        <w:r w:rsidR="006D6D45" w:rsidRPr="009741FF">
          <w:rPr>
            <w:rFonts w:ascii="Times New Roman" w:eastAsia="仿宋" w:hAnsi="Times New Roman" w:cs="Times New Roman"/>
            <w:noProof/>
            <w:sz w:val="24"/>
            <w:szCs w:val="24"/>
          </w:rPr>
          <w:fldChar w:fldCharType="end"/>
        </w:r>
      </w:hyperlink>
    </w:p>
    <w:p w:rsidR="00F230E9" w:rsidRPr="009741FF" w:rsidRDefault="00DE0C55">
      <w:pPr>
        <w:pStyle w:val="10"/>
        <w:tabs>
          <w:tab w:val="right" w:leader="dot" w:pos="8296"/>
        </w:tabs>
        <w:rPr>
          <w:rFonts w:ascii="Times New Roman" w:eastAsia="仿宋" w:hAnsi="Times New Roman" w:cs="Times New Roman"/>
          <w:noProof/>
          <w:kern w:val="2"/>
          <w:sz w:val="24"/>
          <w:szCs w:val="24"/>
        </w:rPr>
      </w:pPr>
      <w:hyperlink w:anchor="_Toc63091394" w:history="1">
        <w:r w:rsidR="006D6D45" w:rsidRPr="009741FF">
          <w:rPr>
            <w:rStyle w:val="af0"/>
            <w:rFonts w:ascii="Times New Roman" w:eastAsia="仿宋" w:hAnsi="Times New Roman" w:cs="Times New Roman"/>
            <w:bCs/>
            <w:noProof/>
            <w:kern w:val="44"/>
            <w:sz w:val="24"/>
            <w:szCs w:val="24"/>
          </w:rPr>
          <w:t>3</w:t>
        </w:r>
        <w:r w:rsidR="006D6D45" w:rsidRPr="009741FF">
          <w:rPr>
            <w:rStyle w:val="af0"/>
            <w:rFonts w:ascii="Times New Roman" w:eastAsia="仿宋" w:hAnsi="Times New Roman" w:cs="Times New Roman"/>
            <w:bCs/>
            <w:noProof/>
            <w:kern w:val="44"/>
            <w:sz w:val="24"/>
            <w:szCs w:val="24"/>
          </w:rPr>
          <w:t>事故风险评价</w:t>
        </w:r>
        <w:r w:rsidR="006D6D45" w:rsidRPr="009741FF">
          <w:rPr>
            <w:rFonts w:ascii="Times New Roman" w:eastAsia="仿宋" w:hAnsi="Times New Roman" w:cs="Times New Roman"/>
            <w:noProof/>
            <w:sz w:val="24"/>
            <w:szCs w:val="24"/>
          </w:rPr>
          <w:tab/>
        </w:r>
        <w:r w:rsidR="006D6D45" w:rsidRPr="009741FF">
          <w:rPr>
            <w:rFonts w:ascii="Times New Roman" w:eastAsia="仿宋" w:hAnsi="Times New Roman" w:cs="Times New Roman"/>
            <w:noProof/>
            <w:sz w:val="24"/>
            <w:szCs w:val="24"/>
          </w:rPr>
          <w:fldChar w:fldCharType="begin"/>
        </w:r>
        <w:r w:rsidR="006D6D45" w:rsidRPr="009741FF">
          <w:rPr>
            <w:rFonts w:ascii="Times New Roman" w:eastAsia="仿宋" w:hAnsi="Times New Roman" w:cs="Times New Roman"/>
            <w:noProof/>
            <w:sz w:val="24"/>
            <w:szCs w:val="24"/>
          </w:rPr>
          <w:instrText xml:space="preserve"> PAGEREF _Toc63091394 \h </w:instrText>
        </w:r>
        <w:r w:rsidR="006D6D45" w:rsidRPr="009741FF">
          <w:rPr>
            <w:rFonts w:ascii="Times New Roman" w:eastAsia="仿宋" w:hAnsi="Times New Roman" w:cs="Times New Roman"/>
            <w:noProof/>
            <w:sz w:val="24"/>
            <w:szCs w:val="24"/>
          </w:rPr>
        </w:r>
        <w:r w:rsidR="006D6D45" w:rsidRPr="009741FF">
          <w:rPr>
            <w:rFonts w:ascii="Times New Roman" w:eastAsia="仿宋" w:hAnsi="Times New Roman" w:cs="Times New Roman"/>
            <w:noProof/>
            <w:sz w:val="24"/>
            <w:szCs w:val="24"/>
          </w:rPr>
          <w:fldChar w:fldCharType="separate"/>
        </w:r>
        <w:r w:rsidR="009741FF">
          <w:rPr>
            <w:rFonts w:ascii="Times New Roman" w:eastAsia="仿宋" w:hAnsi="Times New Roman" w:cs="Times New Roman"/>
            <w:noProof/>
            <w:sz w:val="24"/>
            <w:szCs w:val="24"/>
          </w:rPr>
          <w:t>10</w:t>
        </w:r>
        <w:r w:rsidR="006D6D45" w:rsidRPr="009741FF">
          <w:rPr>
            <w:rFonts w:ascii="Times New Roman" w:eastAsia="仿宋" w:hAnsi="Times New Roman" w:cs="Times New Roman"/>
            <w:noProof/>
            <w:sz w:val="24"/>
            <w:szCs w:val="24"/>
          </w:rPr>
          <w:fldChar w:fldCharType="end"/>
        </w:r>
      </w:hyperlink>
    </w:p>
    <w:p w:rsidR="00F230E9" w:rsidRDefault="00DE0C55">
      <w:pPr>
        <w:pStyle w:val="10"/>
        <w:tabs>
          <w:tab w:val="right" w:leader="dot" w:pos="8296"/>
        </w:tabs>
        <w:rPr>
          <w:rFonts w:asciiTheme="minorHAnsi" w:eastAsiaTheme="minorEastAsia" w:hAnsiTheme="minorHAnsi" w:cstheme="minorBidi"/>
          <w:noProof/>
          <w:kern w:val="2"/>
          <w:sz w:val="21"/>
        </w:rPr>
      </w:pPr>
      <w:hyperlink w:anchor="_Toc63091395" w:history="1">
        <w:r w:rsidR="006D6D45" w:rsidRPr="009741FF">
          <w:rPr>
            <w:rStyle w:val="af0"/>
            <w:rFonts w:ascii="Times New Roman" w:eastAsia="仿宋" w:hAnsi="Times New Roman" w:cs="Times New Roman"/>
            <w:bCs/>
            <w:noProof/>
            <w:kern w:val="44"/>
            <w:sz w:val="24"/>
            <w:szCs w:val="24"/>
          </w:rPr>
          <w:t>4</w:t>
        </w:r>
        <w:r w:rsidR="006D6D45" w:rsidRPr="009741FF">
          <w:rPr>
            <w:rStyle w:val="af0"/>
            <w:rFonts w:ascii="Times New Roman" w:eastAsia="仿宋" w:hAnsi="Times New Roman" w:cs="Times New Roman"/>
            <w:bCs/>
            <w:noProof/>
            <w:kern w:val="44"/>
            <w:sz w:val="24"/>
            <w:szCs w:val="24"/>
          </w:rPr>
          <w:t>结论建议</w:t>
        </w:r>
        <w:r w:rsidR="006D6D45" w:rsidRPr="009741FF">
          <w:rPr>
            <w:rFonts w:ascii="Times New Roman" w:eastAsia="仿宋" w:hAnsi="Times New Roman" w:cs="Times New Roman"/>
            <w:noProof/>
            <w:sz w:val="24"/>
            <w:szCs w:val="24"/>
          </w:rPr>
          <w:tab/>
        </w:r>
        <w:r w:rsidR="006D6D45" w:rsidRPr="009741FF">
          <w:rPr>
            <w:rFonts w:ascii="Times New Roman" w:eastAsia="仿宋" w:hAnsi="Times New Roman" w:cs="Times New Roman"/>
            <w:noProof/>
            <w:sz w:val="24"/>
            <w:szCs w:val="24"/>
          </w:rPr>
          <w:fldChar w:fldCharType="begin"/>
        </w:r>
        <w:r w:rsidR="006D6D45" w:rsidRPr="009741FF">
          <w:rPr>
            <w:rFonts w:ascii="Times New Roman" w:eastAsia="仿宋" w:hAnsi="Times New Roman" w:cs="Times New Roman"/>
            <w:noProof/>
            <w:sz w:val="24"/>
            <w:szCs w:val="24"/>
          </w:rPr>
          <w:instrText xml:space="preserve"> PAGEREF _Toc63091395 \h </w:instrText>
        </w:r>
        <w:r w:rsidR="006D6D45" w:rsidRPr="009741FF">
          <w:rPr>
            <w:rFonts w:ascii="Times New Roman" w:eastAsia="仿宋" w:hAnsi="Times New Roman" w:cs="Times New Roman"/>
            <w:noProof/>
            <w:sz w:val="24"/>
            <w:szCs w:val="24"/>
          </w:rPr>
        </w:r>
        <w:r w:rsidR="006D6D45" w:rsidRPr="009741FF">
          <w:rPr>
            <w:rFonts w:ascii="Times New Roman" w:eastAsia="仿宋" w:hAnsi="Times New Roman" w:cs="Times New Roman"/>
            <w:noProof/>
            <w:sz w:val="24"/>
            <w:szCs w:val="24"/>
          </w:rPr>
          <w:fldChar w:fldCharType="separate"/>
        </w:r>
        <w:r w:rsidR="009741FF">
          <w:rPr>
            <w:rFonts w:ascii="Times New Roman" w:eastAsia="仿宋" w:hAnsi="Times New Roman" w:cs="Times New Roman"/>
            <w:noProof/>
            <w:sz w:val="24"/>
            <w:szCs w:val="24"/>
          </w:rPr>
          <w:t>12</w:t>
        </w:r>
        <w:r w:rsidR="006D6D45" w:rsidRPr="009741FF">
          <w:rPr>
            <w:rFonts w:ascii="Times New Roman" w:eastAsia="仿宋" w:hAnsi="Times New Roman" w:cs="Times New Roman"/>
            <w:noProof/>
            <w:sz w:val="24"/>
            <w:szCs w:val="24"/>
          </w:rPr>
          <w:fldChar w:fldCharType="end"/>
        </w:r>
      </w:hyperlink>
    </w:p>
    <w:p w:rsidR="00F230E9" w:rsidRDefault="006D6D45">
      <w:pPr>
        <w:widowControl w:val="0"/>
        <w:adjustRightInd/>
        <w:snapToGrid/>
        <w:spacing w:after="0" w:line="500" w:lineRule="exact"/>
        <w:jc w:val="center"/>
        <w:rPr>
          <w:rFonts w:ascii="Times New Roman" w:eastAsia="仿宋_GB2312" w:hAnsi="Times New Roman" w:cs="仿宋_GB2312"/>
          <w:color w:val="000000"/>
          <w:kern w:val="2"/>
          <w:sz w:val="28"/>
          <w:szCs w:val="28"/>
        </w:rPr>
      </w:pPr>
      <w:r>
        <w:rPr>
          <w:rFonts w:ascii="Times New Roman" w:eastAsia="仿宋_GB2312" w:hAnsi="Times New Roman" w:cs="仿宋_GB2312" w:hint="eastAsia"/>
          <w:color w:val="000000"/>
          <w:kern w:val="2"/>
          <w:sz w:val="28"/>
          <w:szCs w:val="28"/>
        </w:rPr>
        <w:fldChar w:fldCharType="end"/>
      </w:r>
    </w:p>
    <w:p w:rsidR="00F230E9" w:rsidRDefault="006D6D45">
      <w:pPr>
        <w:adjustRightInd/>
        <w:snapToGrid/>
        <w:spacing w:after="0"/>
        <w:rPr>
          <w:rFonts w:ascii="Times New Roman" w:eastAsia="仿宋_GB2312" w:hAnsi="Times New Roman" w:cs="仿宋_GB2312"/>
          <w:color w:val="000000"/>
          <w:kern w:val="2"/>
          <w:sz w:val="28"/>
          <w:szCs w:val="28"/>
        </w:rPr>
        <w:sectPr w:rsidR="00F230E9">
          <w:footerReference w:type="default" r:id="rId10"/>
          <w:pgSz w:w="11906" w:h="16838"/>
          <w:pgMar w:top="1440" w:right="1800" w:bottom="1440" w:left="1800" w:header="851" w:footer="992" w:gutter="0"/>
          <w:pgNumType w:start="1"/>
          <w:cols w:space="425"/>
          <w:docGrid w:type="lines" w:linePitch="312"/>
        </w:sectPr>
      </w:pPr>
      <w:r>
        <w:rPr>
          <w:rFonts w:ascii="Times New Roman" w:eastAsia="仿宋_GB2312" w:hAnsi="Times New Roman" w:cs="仿宋_GB2312"/>
          <w:color w:val="000000"/>
          <w:kern w:val="2"/>
          <w:sz w:val="28"/>
          <w:szCs w:val="28"/>
        </w:rPr>
        <w:br w:type="page"/>
      </w:r>
    </w:p>
    <w:p w:rsidR="00F230E9" w:rsidRDefault="006D6D45">
      <w:pPr>
        <w:keepNext/>
        <w:keepLines/>
        <w:widowControl w:val="0"/>
        <w:adjustRightInd/>
        <w:snapToGrid/>
        <w:spacing w:after="0" w:line="500" w:lineRule="exact"/>
        <w:jc w:val="both"/>
        <w:outlineLvl w:val="0"/>
        <w:rPr>
          <w:rFonts w:ascii="Times New Roman" w:eastAsia="仿宋_GB2312" w:hAnsi="Times New Roman" w:cs="仿宋_GB2312"/>
          <w:b/>
          <w:bCs/>
          <w:color w:val="000000"/>
          <w:kern w:val="44"/>
          <w:sz w:val="28"/>
          <w:szCs w:val="28"/>
        </w:rPr>
      </w:pPr>
      <w:bookmarkStart w:id="0" w:name="_Toc30918_WPSOffice_Level1"/>
      <w:bookmarkStart w:id="1" w:name="_Toc63091392"/>
      <w:bookmarkStart w:id="2" w:name="_Toc474939158"/>
      <w:r>
        <w:rPr>
          <w:rFonts w:ascii="Times New Roman" w:eastAsia="仿宋_GB2312" w:hAnsi="Times New Roman" w:cs="仿宋_GB2312" w:hint="eastAsia"/>
          <w:b/>
          <w:bCs/>
          <w:color w:val="000000"/>
          <w:kern w:val="44"/>
          <w:sz w:val="28"/>
          <w:szCs w:val="28"/>
        </w:rPr>
        <w:lastRenderedPageBreak/>
        <w:t>1</w:t>
      </w:r>
      <w:bookmarkEnd w:id="0"/>
      <w:r>
        <w:rPr>
          <w:rFonts w:ascii="Times New Roman" w:eastAsia="仿宋_GB2312" w:hAnsi="Times New Roman" w:cs="仿宋_GB2312" w:hint="eastAsia"/>
          <w:b/>
          <w:bCs/>
          <w:color w:val="000000"/>
          <w:kern w:val="44"/>
          <w:sz w:val="28"/>
          <w:szCs w:val="28"/>
        </w:rPr>
        <w:t>危险有害因素辨识</w:t>
      </w:r>
      <w:bookmarkEnd w:id="1"/>
    </w:p>
    <w:p w:rsidR="00F230E9" w:rsidRDefault="006D6D45">
      <w:pPr>
        <w:spacing w:after="0" w:line="520" w:lineRule="exact"/>
        <w:ind w:firstLine="573"/>
        <w:rPr>
          <w:rFonts w:ascii="Times New Roman" w:eastAsia="仿宋_GB2312" w:hAnsi="Times New Roman" w:cs="仿宋_GB2312"/>
          <w:snapToGrid w:val="0"/>
          <w:sz w:val="28"/>
          <w:szCs w:val="28"/>
        </w:rPr>
      </w:pPr>
      <w:r>
        <w:rPr>
          <w:rFonts w:ascii="Times New Roman" w:eastAsia="仿宋_GB2312" w:hAnsi="Times New Roman" w:cs="仿宋_GB2312"/>
          <w:snapToGrid w:val="0"/>
          <w:sz w:val="28"/>
          <w:szCs w:val="28"/>
        </w:rPr>
        <w:t>通过对本</w:t>
      </w:r>
      <w:r>
        <w:rPr>
          <w:rFonts w:ascii="Times New Roman" w:eastAsia="仿宋_GB2312" w:hAnsi="Times New Roman" w:cs="仿宋_GB2312" w:hint="eastAsia"/>
          <w:snapToGrid w:val="0"/>
          <w:sz w:val="28"/>
          <w:szCs w:val="28"/>
        </w:rPr>
        <w:t>项目</w:t>
      </w:r>
      <w:r>
        <w:rPr>
          <w:rFonts w:ascii="Times New Roman" w:eastAsia="仿宋_GB2312" w:hAnsi="Times New Roman" w:cs="仿宋_GB2312"/>
          <w:snapToGrid w:val="0"/>
          <w:sz w:val="28"/>
          <w:szCs w:val="28"/>
        </w:rPr>
        <w:t>作业场所、使用设备等的调查分析，</w:t>
      </w:r>
      <w:r>
        <w:rPr>
          <w:rFonts w:ascii="Times New Roman" w:eastAsia="仿宋_GB2312" w:hAnsi="Times New Roman" w:cs="仿宋_GB2312" w:hint="eastAsia"/>
          <w:snapToGrid w:val="0"/>
          <w:sz w:val="28"/>
          <w:szCs w:val="28"/>
        </w:rPr>
        <w:t>企业</w:t>
      </w:r>
      <w:r>
        <w:rPr>
          <w:rFonts w:ascii="Times New Roman" w:eastAsia="仿宋_GB2312" w:hAnsi="Times New Roman" w:cs="仿宋_GB2312"/>
          <w:snapToGrid w:val="0"/>
          <w:sz w:val="28"/>
          <w:szCs w:val="28"/>
        </w:rPr>
        <w:t>运行过程中存在主要危险有害因素及其分布情况见下表。</w:t>
      </w:r>
    </w:p>
    <w:p w:rsidR="00F230E9" w:rsidRDefault="006D6D45">
      <w:pPr>
        <w:tabs>
          <w:tab w:val="left" w:pos="6585"/>
        </w:tabs>
        <w:spacing w:after="0" w:line="520" w:lineRule="exact"/>
        <w:ind w:firstLine="198"/>
        <w:jc w:val="center"/>
        <w:rPr>
          <w:rFonts w:ascii="Times New Roman" w:eastAsia="仿宋_GB2312" w:hAnsi="Times New Roman" w:cs="仿宋_GB2312"/>
          <w:snapToGrid w:val="0"/>
          <w:sz w:val="28"/>
          <w:szCs w:val="28"/>
        </w:rPr>
      </w:pPr>
      <w:r>
        <w:rPr>
          <w:rFonts w:ascii="Times New Roman" w:eastAsia="仿宋_GB2312" w:hAnsi="Times New Roman" w:cs="仿宋_GB2312"/>
          <w:snapToGrid w:val="0"/>
          <w:sz w:val="28"/>
          <w:szCs w:val="28"/>
        </w:rPr>
        <w:t>主要危险有害因素分布表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53"/>
        <w:gridCol w:w="852"/>
        <w:gridCol w:w="568"/>
        <w:gridCol w:w="568"/>
        <w:gridCol w:w="852"/>
        <w:gridCol w:w="852"/>
        <w:gridCol w:w="852"/>
        <w:gridCol w:w="852"/>
        <w:gridCol w:w="852"/>
        <w:gridCol w:w="568"/>
      </w:tblGrid>
      <w:tr w:rsidR="009643F5" w:rsidRPr="009643F5">
        <w:trPr>
          <w:trHeight w:val="340"/>
          <w:jc w:val="center"/>
        </w:trPr>
        <w:tc>
          <w:tcPr>
            <w:tcW w:w="0" w:type="auto"/>
            <w:tcBorders>
              <w:top w:val="single" w:sz="4" w:space="0" w:color="auto"/>
              <w:left w:val="single" w:sz="4" w:space="0" w:color="auto"/>
              <w:bottom w:val="single" w:sz="4" w:space="0" w:color="auto"/>
              <w:right w:val="single" w:sz="4" w:space="0" w:color="auto"/>
              <w:tl2br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分类</w:t>
            </w:r>
          </w:p>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单元</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火灾爆炸</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中毒窒息</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hint="eastAsia"/>
                <w:snapToGrid w:val="0"/>
                <w:sz w:val="21"/>
                <w:szCs w:val="21"/>
              </w:rPr>
              <w:t>灼烫</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触电</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机械伤害</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高处坠落</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物体打击</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车辆伤害</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起重伤害</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hint="eastAsia"/>
                <w:snapToGrid w:val="0"/>
                <w:sz w:val="21"/>
                <w:szCs w:val="21"/>
              </w:rPr>
              <w:t>坍塌</w:t>
            </w:r>
          </w:p>
        </w:tc>
      </w:tr>
      <w:tr w:rsidR="009643F5" w:rsidRPr="009643F5">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生产装置</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r>
      <w:tr w:rsidR="009643F5" w:rsidRPr="009643F5">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储运设施</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r>
      <w:tr w:rsidR="009643F5" w:rsidRPr="009643F5">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公用工程</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rsidR="00E765F6" w:rsidRPr="009643F5" w:rsidRDefault="00E765F6">
            <w:pPr>
              <w:spacing w:after="0"/>
              <w:jc w:val="center"/>
              <w:rPr>
                <w:rFonts w:ascii="Times New Roman" w:eastAsia="仿宋_GB2312" w:hAnsi="Times New Roman" w:cs="Times New Roman"/>
                <w:snapToGrid w:val="0"/>
                <w:sz w:val="21"/>
                <w:szCs w:val="21"/>
              </w:rPr>
            </w:pPr>
            <w:r w:rsidRPr="009643F5">
              <w:rPr>
                <w:rFonts w:ascii="Times New Roman" w:eastAsia="仿宋_GB2312" w:hAnsi="Times New Roman" w:cs="Times New Roman"/>
                <w:snapToGrid w:val="0"/>
                <w:sz w:val="21"/>
                <w:szCs w:val="21"/>
              </w:rPr>
              <w:t>--</w:t>
            </w:r>
          </w:p>
        </w:tc>
      </w:tr>
    </w:tbl>
    <w:p w:rsidR="00F230E9" w:rsidRDefault="006D6D45">
      <w:pPr>
        <w:spacing w:after="0" w:line="500" w:lineRule="exact"/>
        <w:ind w:firstLineChars="200" w:firstLine="560"/>
        <w:rPr>
          <w:rFonts w:ascii="Times New Roman" w:eastAsia="仿宋_GB2312" w:hAnsi="Times New Roman" w:cs="仿宋_GB2312"/>
          <w:snapToGrid w:val="0"/>
          <w:sz w:val="28"/>
          <w:szCs w:val="28"/>
        </w:rPr>
      </w:pPr>
      <w:r w:rsidRPr="009643F5">
        <w:rPr>
          <w:rFonts w:ascii="Times New Roman" w:eastAsia="仿宋_GB2312" w:hAnsi="Times New Roman" w:cs="仿宋_GB2312" w:hint="eastAsia"/>
          <w:snapToGrid w:val="0"/>
          <w:sz w:val="28"/>
          <w:szCs w:val="28"/>
        </w:rPr>
        <w:t>根据公司生产工艺流程、生产设备类别及使用环境，公司</w:t>
      </w:r>
      <w:r>
        <w:rPr>
          <w:rFonts w:ascii="Times New Roman" w:eastAsia="仿宋_GB2312" w:hAnsi="Times New Roman" w:cs="仿宋_GB2312" w:hint="eastAsia"/>
          <w:snapToGrid w:val="0"/>
          <w:sz w:val="28"/>
          <w:szCs w:val="28"/>
        </w:rPr>
        <w:t>生产经营过程中可能存在一下风险：</w:t>
      </w:r>
    </w:p>
    <w:p w:rsidR="00CC5A05" w:rsidRDefault="00B121A3" w:rsidP="00CC5A05">
      <w:pPr>
        <w:pStyle w:val="af3"/>
        <w:numPr>
          <w:ilvl w:val="0"/>
          <w:numId w:val="1"/>
        </w:numPr>
        <w:spacing w:after="0" w:line="500" w:lineRule="exact"/>
        <w:ind w:firstLineChars="0"/>
        <w:rPr>
          <w:rFonts w:ascii="Times New Roman" w:eastAsia="仿宋_GB2312" w:hAnsi="Times New Roman" w:cs="仿宋_GB2312"/>
          <w:snapToGrid w:val="0"/>
          <w:sz w:val="28"/>
          <w:szCs w:val="28"/>
        </w:rPr>
      </w:pPr>
      <w:r>
        <w:rPr>
          <w:rFonts w:ascii="Times New Roman" w:eastAsia="仿宋_GB2312" w:hAnsi="Times New Roman" w:cs="仿宋_GB2312"/>
          <w:snapToGrid w:val="0"/>
          <w:sz w:val="28"/>
          <w:szCs w:val="28"/>
        </w:rPr>
        <w:t>火灾</w:t>
      </w:r>
      <w:r w:rsidR="00CC5A05" w:rsidRPr="00CC5A05">
        <w:rPr>
          <w:rFonts w:ascii="Times New Roman" w:eastAsia="仿宋_GB2312" w:hAnsi="Times New Roman" w:cs="仿宋_GB2312"/>
          <w:snapToGrid w:val="0"/>
          <w:sz w:val="28"/>
          <w:szCs w:val="28"/>
        </w:rPr>
        <w:t>爆炸</w:t>
      </w:r>
      <w:r>
        <w:rPr>
          <w:rFonts w:ascii="Times New Roman" w:eastAsia="仿宋_GB2312" w:hAnsi="Times New Roman" w:cs="仿宋_GB2312" w:hint="eastAsia"/>
          <w:snapToGrid w:val="0"/>
          <w:sz w:val="28"/>
          <w:szCs w:val="28"/>
        </w:rPr>
        <w:t>、中毒</w:t>
      </w:r>
      <w:r w:rsidR="00CC5A05" w:rsidRPr="00CC5A05">
        <w:rPr>
          <w:rFonts w:ascii="Times New Roman" w:eastAsia="仿宋_GB2312" w:hAnsi="Times New Roman" w:cs="仿宋_GB2312" w:hint="eastAsia"/>
          <w:snapToGrid w:val="0"/>
          <w:sz w:val="28"/>
          <w:szCs w:val="28"/>
        </w:rPr>
        <w:t>窒息</w:t>
      </w:r>
    </w:p>
    <w:p w:rsidR="00CC5A05" w:rsidRPr="00B121A3" w:rsidRDefault="00CC5A05" w:rsidP="00B121A3">
      <w:pPr>
        <w:spacing w:after="0" w:line="500" w:lineRule="exact"/>
        <w:ind w:left="560"/>
        <w:rPr>
          <w:rFonts w:ascii="Times New Roman" w:eastAsia="仿宋_GB2312" w:hAnsi="Times New Roman" w:cs="仿宋_GB2312"/>
          <w:snapToGrid w:val="0"/>
          <w:sz w:val="28"/>
          <w:szCs w:val="28"/>
        </w:rPr>
      </w:pPr>
      <w:r w:rsidRPr="00B121A3">
        <w:rPr>
          <w:rFonts w:ascii="Times New Roman" w:eastAsia="仿宋_GB2312" w:hAnsi="Times New Roman" w:cs="仿宋_GB2312" w:hint="eastAsia"/>
          <w:snapToGrid w:val="0"/>
          <w:sz w:val="28"/>
          <w:szCs w:val="28"/>
        </w:rPr>
        <w:t>（</w:t>
      </w:r>
      <w:r w:rsidRPr="00B121A3">
        <w:rPr>
          <w:rFonts w:ascii="Times New Roman" w:eastAsia="仿宋_GB2312" w:hAnsi="Times New Roman" w:cs="仿宋_GB2312" w:hint="eastAsia"/>
          <w:snapToGrid w:val="0"/>
          <w:sz w:val="28"/>
          <w:szCs w:val="28"/>
        </w:rPr>
        <w:t>1</w:t>
      </w:r>
      <w:r w:rsidRPr="00B121A3">
        <w:rPr>
          <w:rFonts w:ascii="Times New Roman" w:eastAsia="仿宋_GB2312" w:hAnsi="Times New Roman" w:cs="仿宋_GB2312" w:hint="eastAsia"/>
          <w:snapToGrid w:val="0"/>
          <w:sz w:val="28"/>
          <w:szCs w:val="28"/>
        </w:rPr>
        <w:t>）</w:t>
      </w:r>
      <w:r w:rsidR="00B121A3" w:rsidRPr="00B121A3">
        <w:rPr>
          <w:rFonts w:ascii="Times New Roman" w:eastAsia="仿宋_GB2312" w:hAnsi="Times New Roman" w:cs="仿宋_GB2312" w:hint="eastAsia"/>
          <w:snapToGrid w:val="0"/>
          <w:sz w:val="28"/>
          <w:szCs w:val="28"/>
        </w:rPr>
        <w:t>天然气</w:t>
      </w:r>
      <w:r w:rsidR="00B121A3">
        <w:rPr>
          <w:rFonts w:ascii="Times New Roman" w:eastAsia="仿宋_GB2312" w:hAnsi="Times New Roman" w:cs="仿宋_GB2312"/>
          <w:snapToGrid w:val="0"/>
          <w:sz w:val="28"/>
          <w:szCs w:val="28"/>
        </w:rPr>
        <w:t>火灾</w:t>
      </w:r>
      <w:r w:rsidR="00B121A3" w:rsidRPr="00B121A3">
        <w:rPr>
          <w:rFonts w:ascii="Times New Roman" w:eastAsia="仿宋_GB2312" w:hAnsi="Times New Roman" w:cs="仿宋_GB2312"/>
          <w:snapToGrid w:val="0"/>
          <w:sz w:val="28"/>
          <w:szCs w:val="28"/>
        </w:rPr>
        <w:t>爆炸</w:t>
      </w:r>
      <w:r w:rsidR="00B121A3">
        <w:rPr>
          <w:rFonts w:ascii="Times New Roman" w:eastAsia="仿宋_GB2312" w:hAnsi="Times New Roman" w:cs="仿宋_GB2312" w:hint="eastAsia"/>
          <w:snapToGrid w:val="0"/>
          <w:sz w:val="28"/>
          <w:szCs w:val="28"/>
        </w:rPr>
        <w:t>、中毒</w:t>
      </w:r>
      <w:r w:rsidR="00B121A3" w:rsidRPr="00B121A3">
        <w:rPr>
          <w:rFonts w:ascii="Times New Roman" w:eastAsia="仿宋_GB2312" w:hAnsi="Times New Roman" w:cs="仿宋_GB2312" w:hint="eastAsia"/>
          <w:snapToGrid w:val="0"/>
          <w:sz w:val="28"/>
          <w:szCs w:val="28"/>
        </w:rPr>
        <w:t>窒息</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天然气与空气混合能形成燃爆性混合物，遇明火、高热能引起燃烧爆炸。若天然气管道、阀门发生破损导致天然气泄漏，或由于燃烧器的熄火保护装置失灵等原因导致天然气大量泄漏，由于天然气较空气轻，泄漏的天然气会聚集在房间的上方，若通风不良、可燃气体检测报警装置安装位置错误或失灵，则会使气体浓度达到爆炸极限，遇明火或火花则会发生火灾、爆炸事故。燃烧器点火时，若一次未点着，再次点火时没有吹扫置换，则可能引起先前通入的燃气发生爆燃，引起火灾、爆炸事故。</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天然气</w:t>
      </w:r>
      <w:r w:rsidRPr="00CC5A05">
        <w:rPr>
          <w:rFonts w:ascii="Times New Roman" w:eastAsia="仿宋_GB2312" w:hAnsi="Times New Roman" w:cs="仿宋_GB2312"/>
          <w:snapToGrid w:val="0"/>
          <w:sz w:val="28"/>
          <w:szCs w:val="28"/>
        </w:rPr>
        <w:t>的主要成分为甲烷，</w:t>
      </w:r>
      <w:r w:rsidRPr="00CC5A05">
        <w:rPr>
          <w:rFonts w:ascii="Times New Roman" w:eastAsia="仿宋_GB2312" w:hAnsi="Times New Roman" w:cs="仿宋_GB2312" w:hint="eastAsia"/>
          <w:snapToGrid w:val="0"/>
          <w:sz w:val="28"/>
          <w:szCs w:val="28"/>
        </w:rPr>
        <w:t>空气中甲烷浓度过高，能使人窒息。急性中毒时，可有头昏、头痛、呕吐、乏力甚至昏迷。</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①</w:t>
      </w:r>
      <w:r w:rsidRPr="00CC5A05">
        <w:rPr>
          <w:rFonts w:ascii="Times New Roman" w:eastAsia="仿宋_GB2312" w:hAnsi="Times New Roman" w:cs="仿宋_GB2312" w:hint="eastAsia"/>
          <w:snapToGrid w:val="0"/>
          <w:sz w:val="28"/>
          <w:szCs w:val="28"/>
        </w:rPr>
        <w:t>天然气</w:t>
      </w:r>
      <w:proofErr w:type="gramStart"/>
      <w:r w:rsidRPr="00CC5A05">
        <w:rPr>
          <w:rFonts w:ascii="Times New Roman" w:eastAsia="仿宋_GB2312" w:hAnsi="Times New Roman" w:cs="仿宋_GB2312"/>
          <w:snapToGrid w:val="0"/>
          <w:sz w:val="28"/>
          <w:szCs w:val="28"/>
        </w:rPr>
        <w:t>网如果</w:t>
      </w:r>
      <w:proofErr w:type="gramEnd"/>
      <w:r w:rsidRPr="00CC5A05">
        <w:rPr>
          <w:rFonts w:ascii="Times New Roman" w:eastAsia="仿宋_GB2312" w:hAnsi="Times New Roman" w:cs="仿宋_GB2312"/>
          <w:snapToGrid w:val="0"/>
          <w:sz w:val="28"/>
          <w:szCs w:val="28"/>
        </w:rPr>
        <w:t>发生天然气泄漏，或检修前未置换，致人高浓度吸入，可引起中毒和窒息。</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如果没有安装高位放散装置或高位放散发生</w:t>
      </w:r>
      <w:r w:rsidRPr="00CC5A05">
        <w:rPr>
          <w:rFonts w:ascii="Times New Roman" w:eastAsia="仿宋_GB2312" w:hAnsi="Times New Roman" w:cs="仿宋_GB2312" w:hint="eastAsia"/>
          <w:snapToGrid w:val="0"/>
          <w:sz w:val="28"/>
          <w:szCs w:val="28"/>
        </w:rPr>
        <w:t>天然气</w:t>
      </w:r>
      <w:r w:rsidRPr="00CC5A05">
        <w:rPr>
          <w:rFonts w:ascii="Times New Roman" w:eastAsia="仿宋_GB2312" w:hAnsi="Times New Roman" w:cs="仿宋_GB2312"/>
          <w:snapToGrid w:val="0"/>
          <w:sz w:val="28"/>
          <w:szCs w:val="28"/>
        </w:rPr>
        <w:t>泄漏，可引起人员中毒和窒息，甚至死亡。</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lastRenderedPageBreak/>
        <w:t>②</w:t>
      </w:r>
      <w:r w:rsidRPr="00CC5A05">
        <w:rPr>
          <w:rFonts w:ascii="Times New Roman" w:eastAsia="仿宋_GB2312" w:hAnsi="Times New Roman" w:cs="仿宋_GB2312"/>
          <w:snapToGrid w:val="0"/>
          <w:sz w:val="28"/>
          <w:szCs w:val="28"/>
        </w:rPr>
        <w:t>天然气管</w:t>
      </w:r>
      <w:proofErr w:type="gramStart"/>
      <w:r w:rsidRPr="00CC5A05">
        <w:rPr>
          <w:rFonts w:ascii="Times New Roman" w:eastAsia="仿宋_GB2312" w:hAnsi="Times New Roman" w:cs="仿宋_GB2312"/>
          <w:snapToGrid w:val="0"/>
          <w:sz w:val="28"/>
          <w:szCs w:val="28"/>
        </w:rPr>
        <w:t>道如果</w:t>
      </w:r>
      <w:proofErr w:type="gramEnd"/>
      <w:r w:rsidRPr="00CC5A05">
        <w:rPr>
          <w:rFonts w:ascii="Times New Roman" w:eastAsia="仿宋_GB2312" w:hAnsi="Times New Roman" w:cs="仿宋_GB2312"/>
          <w:snapToGrid w:val="0"/>
          <w:sz w:val="28"/>
          <w:szCs w:val="28"/>
        </w:rPr>
        <w:t>超压，造成</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w:t>
      </w:r>
      <w:proofErr w:type="gramStart"/>
      <w:r w:rsidRPr="00CC5A05">
        <w:rPr>
          <w:rFonts w:ascii="Times New Roman" w:eastAsia="仿宋_GB2312" w:hAnsi="Times New Roman" w:cs="仿宋_GB2312"/>
          <w:snapToGrid w:val="0"/>
          <w:sz w:val="28"/>
          <w:szCs w:val="28"/>
        </w:rPr>
        <w:t>泄漏遇引火源</w:t>
      </w:r>
      <w:proofErr w:type="gramEnd"/>
      <w:r w:rsidRPr="00CC5A05">
        <w:rPr>
          <w:rFonts w:ascii="Times New Roman" w:eastAsia="仿宋_GB2312" w:hAnsi="Times New Roman" w:cs="仿宋_GB2312"/>
          <w:snapToGrid w:val="0"/>
          <w:sz w:val="28"/>
          <w:szCs w:val="28"/>
        </w:rPr>
        <w:t>引发火灾爆炸事故。</w:t>
      </w:r>
    </w:p>
    <w:p w:rsidR="00B121A3"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管线上法兰、阀门垫片如果采用不合格的产品，易发生垫片破损、密封失效，造成</w:t>
      </w:r>
      <w:r w:rsidRPr="00CC5A05">
        <w:rPr>
          <w:rFonts w:ascii="Times New Roman" w:eastAsia="仿宋_GB2312" w:hAnsi="Times New Roman" w:cs="仿宋_GB2312" w:hint="eastAsia"/>
          <w:snapToGrid w:val="0"/>
          <w:sz w:val="28"/>
          <w:szCs w:val="28"/>
        </w:rPr>
        <w:t>天然气</w:t>
      </w:r>
      <w:r w:rsidRPr="00CC5A05">
        <w:rPr>
          <w:rFonts w:ascii="Times New Roman" w:eastAsia="仿宋_GB2312" w:hAnsi="Times New Roman" w:cs="仿宋_GB2312"/>
          <w:snapToGrid w:val="0"/>
          <w:sz w:val="28"/>
          <w:szCs w:val="28"/>
        </w:rPr>
        <w:t>泄漏事故。</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气管道的法兰、阀门等管道附件未定期检查，出现问题未及时发现、处理，造成</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气泄漏，遇到明火，静电火花或其他引发源易发生火灾、爆炸、人员中毒和窒息。</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③</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气输送管道、</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气管道的支架受到外部物体的打击或车辆的碰撞而破裂，造成</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气泄漏，遇到明火、静电火花或其他引发源易发生火灾、爆炸、人员中毒和窒息。</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气输送管道超压，造成</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气输送管道的法兰、阀门等管道附件泄漏</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气，遇到明火、静电火花或其他引发源易发生火灾、爆炸、人员中毒和窒息。</w:t>
      </w:r>
    </w:p>
    <w:p w:rsidR="00B121A3" w:rsidRPr="00B121A3" w:rsidRDefault="00CC5A05"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气输送管道的制造、焊接质量不合格、有缺陷、造成</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气泄漏，遇到明火，静电火花或其他引发源易发生火灾、爆炸、人员中毒和窒息。</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气输送管道长期使用受到腐蚀，管道局部破损造成</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气泄漏，遇到明火，静电火花或其他引发源易发生火灾、爆炸、人员中毒和窒息。</w:t>
      </w:r>
    </w:p>
    <w:p w:rsidR="00B121A3"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④</w:t>
      </w:r>
      <w:r w:rsidR="00CC5A05" w:rsidRPr="00CC5A05">
        <w:rPr>
          <w:rFonts w:ascii="Times New Roman" w:eastAsia="仿宋_GB2312" w:hAnsi="Times New Roman" w:cs="仿宋_GB2312"/>
          <w:snapToGrid w:val="0"/>
          <w:sz w:val="28"/>
          <w:szCs w:val="28"/>
        </w:rPr>
        <w:t>检维修作业时，</w:t>
      </w:r>
      <w:proofErr w:type="gramStart"/>
      <w:r w:rsidR="00CC5A05" w:rsidRPr="00CC5A05">
        <w:rPr>
          <w:rFonts w:ascii="Times New Roman" w:eastAsia="仿宋_GB2312" w:hAnsi="Times New Roman" w:cs="仿宋_GB2312"/>
          <w:snapToGrid w:val="0"/>
          <w:sz w:val="28"/>
          <w:szCs w:val="28"/>
        </w:rPr>
        <w:t>抽堵盲板阀措施</w:t>
      </w:r>
      <w:proofErr w:type="gramEnd"/>
      <w:r w:rsidR="00CC5A05" w:rsidRPr="00CC5A05">
        <w:rPr>
          <w:rFonts w:ascii="Times New Roman" w:eastAsia="仿宋_GB2312" w:hAnsi="Times New Roman" w:cs="仿宋_GB2312"/>
          <w:snapToGrid w:val="0"/>
          <w:sz w:val="28"/>
          <w:szCs w:val="28"/>
        </w:rPr>
        <w:t>不当而发生</w:t>
      </w:r>
      <w:r w:rsidR="00CC5A05" w:rsidRPr="00CC5A05">
        <w:rPr>
          <w:rFonts w:ascii="Times New Roman" w:eastAsia="仿宋_GB2312" w:hAnsi="Times New Roman" w:cs="仿宋_GB2312" w:hint="eastAsia"/>
          <w:snapToGrid w:val="0"/>
          <w:sz w:val="28"/>
          <w:szCs w:val="28"/>
        </w:rPr>
        <w:t>天然</w:t>
      </w:r>
      <w:r w:rsidR="00CC5A05" w:rsidRPr="00CC5A05">
        <w:rPr>
          <w:rFonts w:ascii="Times New Roman" w:eastAsia="仿宋_GB2312" w:hAnsi="Times New Roman" w:cs="仿宋_GB2312"/>
          <w:snapToGrid w:val="0"/>
          <w:sz w:val="28"/>
          <w:szCs w:val="28"/>
        </w:rPr>
        <w:t>气泄漏，遇到明火或静电火花或其他引发火源时易发生爆炸事故。</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作业人员检修</w:t>
      </w:r>
      <w:r w:rsidRPr="00CC5A05">
        <w:rPr>
          <w:rFonts w:ascii="Times New Roman" w:eastAsia="仿宋_GB2312" w:hAnsi="Times New Roman" w:cs="仿宋_GB2312" w:hint="eastAsia"/>
          <w:snapToGrid w:val="0"/>
          <w:sz w:val="28"/>
          <w:szCs w:val="28"/>
        </w:rPr>
        <w:t>天然</w:t>
      </w:r>
      <w:r w:rsidRPr="00CC5A05">
        <w:rPr>
          <w:rFonts w:ascii="Times New Roman" w:eastAsia="仿宋_GB2312" w:hAnsi="Times New Roman" w:cs="仿宋_GB2312"/>
          <w:snapToGrid w:val="0"/>
          <w:sz w:val="28"/>
          <w:szCs w:val="28"/>
        </w:rPr>
        <w:t>气管道时未采取安全防护措施，易造成作业人员中毒和窒息。</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⑤</w:t>
      </w:r>
      <w:r w:rsidR="00CC5A05" w:rsidRPr="00CC5A05">
        <w:rPr>
          <w:rFonts w:ascii="Times New Roman" w:eastAsia="仿宋_GB2312" w:hAnsi="Times New Roman" w:cs="仿宋_GB2312"/>
          <w:snapToGrid w:val="0"/>
          <w:sz w:val="28"/>
          <w:szCs w:val="28"/>
        </w:rPr>
        <w:t>公司员工或外来人员私自带入火种（如打火机）或站内吸烟，易造成火灾爆炸事故。</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lastRenderedPageBreak/>
        <w:t>⑥</w:t>
      </w:r>
      <w:r w:rsidR="00CC5A05" w:rsidRPr="00CC5A05">
        <w:rPr>
          <w:rFonts w:ascii="Times New Roman" w:eastAsia="仿宋_GB2312" w:hAnsi="Times New Roman" w:cs="仿宋_GB2312"/>
          <w:snapToGrid w:val="0"/>
          <w:sz w:val="28"/>
          <w:szCs w:val="28"/>
        </w:rPr>
        <w:t>设备、设施及管道静电接地装置如果施工质量不合格导致虚焊、脱焊或连接板固定螺栓松动或锈蚀引起的静电火花，易引发火灾爆炸事故。</w:t>
      </w:r>
    </w:p>
    <w:p w:rsidR="00CC5A05" w:rsidRPr="00CC5A05" w:rsidRDefault="00B121A3" w:rsidP="00B121A3">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⑦</w:t>
      </w:r>
      <w:r w:rsidR="00CC5A05" w:rsidRPr="00CC5A05">
        <w:rPr>
          <w:rFonts w:ascii="Times New Roman" w:eastAsia="仿宋_GB2312" w:hAnsi="Times New Roman" w:cs="仿宋_GB2312"/>
          <w:snapToGrid w:val="0"/>
          <w:sz w:val="28"/>
          <w:szCs w:val="28"/>
        </w:rPr>
        <w:t>生产岗位相应的个体防护器材和应急救援器材配备不足或失效，导致紧急突发泄漏事故状态下人员无法靠近泄漏源，事态得不到及时有效的遏制，有造成作业人员中毒危险。</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w:t>
      </w:r>
      <w:r>
        <w:rPr>
          <w:rFonts w:ascii="Times New Roman" w:eastAsia="仿宋_GB2312" w:hAnsi="Times New Roman" w:cs="仿宋_GB2312" w:hint="eastAsia"/>
          <w:snapToGrid w:val="0"/>
          <w:sz w:val="28"/>
          <w:szCs w:val="28"/>
        </w:rPr>
        <w:t>2</w:t>
      </w:r>
      <w:r>
        <w:rPr>
          <w:rFonts w:ascii="Times New Roman" w:eastAsia="仿宋_GB2312" w:hAnsi="Times New Roman" w:cs="仿宋_GB2312" w:hint="eastAsia"/>
          <w:snapToGrid w:val="0"/>
          <w:sz w:val="28"/>
          <w:szCs w:val="28"/>
        </w:rPr>
        <w:t>）</w:t>
      </w:r>
      <w:r w:rsidRPr="00CC5A05">
        <w:rPr>
          <w:rFonts w:ascii="Times New Roman" w:eastAsia="仿宋_GB2312" w:hAnsi="Times New Roman" w:cs="仿宋_GB2312" w:hint="eastAsia"/>
          <w:snapToGrid w:val="0"/>
          <w:sz w:val="28"/>
          <w:szCs w:val="28"/>
        </w:rPr>
        <w:t>电气火灾</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①因电缆线绝缘材料老化、被腐蚀或被虫蛀、鼠咬，或因电线布线不规范，导致电线耐击穿能力降低，易形成短路、引发火灾事故。</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②因用电设备多，用电量大，导致电线负荷高，电流超载或电压超载，易引起火灾事故。</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③在电气线路安装敷设过程中，因线路接头处绞结螺栓压不紧或线路连接处有杂质等接触不良，造成接触电阻过大，而又没按规定定期检修，长时间会引起局部线路过热，有火发生灾事故的危险。</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④电器线路沿线某处破损，与周围导电材料相搭接，形成回路，使漏电点搭接的导体发热、烤燃周围可燃物引发火灾。</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⑤若多路主要电线在铺设时没有采取有效的隔离措施，混合布线，当其中一路电线发生火灾时，会引燃其它电线，造成事故的扩大。</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⑥电缆火灾危险性。电缆本身是一种易燃物，特别是塑料电缆，</w:t>
      </w:r>
      <w:proofErr w:type="gramStart"/>
      <w:r w:rsidRPr="00CC5A05">
        <w:rPr>
          <w:rFonts w:ascii="Times New Roman" w:eastAsia="仿宋_GB2312" w:hAnsi="Times New Roman" w:cs="仿宋_GB2312" w:hint="eastAsia"/>
          <w:snapToGrid w:val="0"/>
          <w:sz w:val="28"/>
          <w:szCs w:val="28"/>
        </w:rPr>
        <w:t>更易着</w:t>
      </w:r>
      <w:proofErr w:type="gramEnd"/>
      <w:r w:rsidRPr="00CC5A05">
        <w:rPr>
          <w:rFonts w:ascii="Times New Roman" w:eastAsia="仿宋_GB2312" w:hAnsi="Times New Roman" w:cs="仿宋_GB2312" w:hint="eastAsia"/>
          <w:snapToGrid w:val="0"/>
          <w:sz w:val="28"/>
          <w:szCs w:val="28"/>
        </w:rPr>
        <w:t>火蔓延。当电缆短路或其他高温物体与电缆接触时，引起电缆着火，且电缆着火后蔓延速度很快，因而使与之相连的电气仪表、设备烧毁、酿成火灾。电缆火灾事故的起因主要有：</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电缆本身故障引燃电缆。如电缆头爆炸短路、电缆中间接头爆破、绝缘老化，强度降低，接地短路、质量不好、受腐蚀以致保护层破坏，绝缘降低、受潮或有气泡使绝缘层击穿短路、电缆安装时</w:t>
      </w:r>
      <w:r w:rsidRPr="00CC5A05">
        <w:rPr>
          <w:rFonts w:ascii="Times New Roman" w:eastAsia="仿宋_GB2312" w:hAnsi="Times New Roman" w:cs="仿宋_GB2312" w:hint="eastAsia"/>
          <w:snapToGrid w:val="0"/>
          <w:sz w:val="28"/>
          <w:szCs w:val="28"/>
        </w:rPr>
        <w:lastRenderedPageBreak/>
        <w:t>曲率半径过小，绝缘受损、小动物等对电缆危害的防范不力，引起电缆短路等。</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⑦设备设施的动力及照明线路如果设计安装不合理，会加速电线绝缘老化，引发短路事故；若断路器、漏电保护器等保护装置实效，线路接触不良，用电设备散热不良，电缆绝缘为非阻燃型等，存在电气火灾的危险。</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⑧电源插头插座存在引发电气火灾危险。由电气原因而引发的火灾事故中，有相当一部分火灾是通常使用的电源插头及插座不符合规定和要求、制造质量不良、接线极性错位、拔</w:t>
      </w:r>
      <w:proofErr w:type="gramStart"/>
      <w:r w:rsidRPr="00CC5A05">
        <w:rPr>
          <w:rFonts w:ascii="Times New Roman" w:eastAsia="仿宋_GB2312" w:hAnsi="Times New Roman" w:cs="仿宋_GB2312" w:hint="eastAsia"/>
          <w:snapToGrid w:val="0"/>
          <w:sz w:val="28"/>
          <w:szCs w:val="28"/>
        </w:rPr>
        <w:t>插操作</w:t>
      </w:r>
      <w:proofErr w:type="gramEnd"/>
      <w:r w:rsidRPr="00CC5A05">
        <w:rPr>
          <w:rFonts w:ascii="Times New Roman" w:eastAsia="仿宋_GB2312" w:hAnsi="Times New Roman" w:cs="仿宋_GB2312" w:hint="eastAsia"/>
          <w:snapToGrid w:val="0"/>
          <w:sz w:val="28"/>
          <w:szCs w:val="28"/>
        </w:rPr>
        <w:t>失误等原因引发电气火灾。</w:t>
      </w:r>
    </w:p>
    <w:p w:rsid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⑨未按规定使用禁用的电器；电器线路不合格、陈旧老化或受到损坏产生短路火花；因超载，绝缘烧坏引起明火；雷击产生火花；发生雷电时，若静电接地不可靠，产生的静电引起火灾。</w:t>
      </w:r>
    </w:p>
    <w:p w:rsidR="00CC5A05" w:rsidRPr="00B121A3" w:rsidRDefault="00CC5A05"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使用电气设备如果没有国家指定机构的安全认证标志，易引发火灾爆炸事故。</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（二）触电</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触电危险发生在电源配电装置和生产设施的各种机泵的电动机（包括电力启动柜）、通排风设备以及动力、照明电气线路、照明和电焊作业上。</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在安装施工过程中，由于选用了质量低下的电气设备、器材或安装质量有缺陷而导致生产中发生故障，或在工作过程和维修保养过程中，由于作业人员不能按照电气工作安全操作规程进行操作，或缺乏安全用电常识的非电气技工对电气设施自作主张进行操作、维修，均可能造成触电危险事故的发生。触电的直接原因主要有以下几个方面：</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①</w:t>
      </w:r>
      <w:r w:rsidR="00CC5A05" w:rsidRPr="00CC5A05">
        <w:rPr>
          <w:rFonts w:ascii="Times New Roman" w:eastAsia="仿宋_GB2312" w:hAnsi="Times New Roman" w:cs="仿宋_GB2312"/>
          <w:snapToGrid w:val="0"/>
          <w:sz w:val="28"/>
          <w:szCs w:val="28"/>
        </w:rPr>
        <w:t>配电室内电气设施安全距离不足，操作人员近距离作业有发生触电的危险。</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lastRenderedPageBreak/>
        <w:t>②</w:t>
      </w:r>
      <w:r w:rsidRPr="00CC5A05">
        <w:rPr>
          <w:rFonts w:ascii="Times New Roman" w:eastAsia="仿宋_GB2312" w:hAnsi="Times New Roman" w:cs="仿宋_GB2312"/>
          <w:snapToGrid w:val="0"/>
          <w:sz w:val="28"/>
          <w:szCs w:val="28"/>
        </w:rPr>
        <w:t>电气线路设置不规范、未设置漏电保护或漏电保护失效、临时线乱搭乱扯</w:t>
      </w:r>
      <w:r>
        <w:rPr>
          <w:rFonts w:ascii="Times New Roman" w:eastAsia="仿宋_GB2312" w:hAnsi="Times New Roman" w:cs="仿宋_GB2312" w:hint="eastAsia"/>
          <w:snapToGrid w:val="0"/>
          <w:sz w:val="28"/>
          <w:szCs w:val="28"/>
        </w:rPr>
        <w:t>，</w:t>
      </w:r>
      <w:r w:rsidR="00CC5A05" w:rsidRPr="00CC5A05">
        <w:rPr>
          <w:rFonts w:ascii="Times New Roman" w:eastAsia="仿宋_GB2312" w:hAnsi="Times New Roman" w:cs="仿宋_GB2312"/>
          <w:snapToGrid w:val="0"/>
          <w:sz w:val="28"/>
          <w:szCs w:val="28"/>
        </w:rPr>
        <w:t>设备漏电时有发生触电的危险。</w:t>
      </w:r>
    </w:p>
    <w:p w:rsidR="00B121A3" w:rsidRDefault="00CC5A05"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电气设备、设施未设置接地保护或保护接地失效，有发生触电的可能。</w:t>
      </w:r>
    </w:p>
    <w:p w:rsidR="00CC5A05" w:rsidRPr="00B121A3" w:rsidRDefault="00B121A3"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配电设备编号、标志不清，可能造成运行人员或检修人员误操作，甚至造成短路或触电事故。</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③</w:t>
      </w:r>
      <w:r w:rsidR="00CC5A05" w:rsidRPr="00CC5A05">
        <w:rPr>
          <w:rFonts w:ascii="Times New Roman" w:eastAsia="仿宋_GB2312" w:hAnsi="Times New Roman" w:cs="仿宋_GB2312"/>
          <w:snapToGrid w:val="0"/>
          <w:sz w:val="28"/>
          <w:szCs w:val="28"/>
        </w:rPr>
        <w:t>非具备资质的电气作业人员安装、维修电气设施，人员操作失误可引起触电事故。作业人员未按规定穿戴劳保用品，可引起触电事故。</w:t>
      </w:r>
    </w:p>
    <w:p w:rsidR="00B121A3" w:rsidRDefault="00CC5A05"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电气运行人员如果对本供电系统的接线方式不了解或不熟悉，电气安全运行知识缺乏，同时又不执行</w:t>
      </w:r>
      <w:r w:rsidRPr="00CC5A05">
        <w:rPr>
          <w:rFonts w:ascii="Times New Roman" w:eastAsia="仿宋_GB2312" w:hAnsi="Times New Roman" w:cs="仿宋_GB2312"/>
          <w:snapToGrid w:val="0"/>
          <w:sz w:val="28"/>
          <w:szCs w:val="28"/>
        </w:rPr>
        <w:t>“</w:t>
      </w:r>
      <w:r w:rsidRPr="00CC5A05">
        <w:rPr>
          <w:rFonts w:ascii="Times New Roman" w:eastAsia="仿宋_GB2312" w:hAnsi="Times New Roman" w:cs="仿宋_GB2312"/>
          <w:snapToGrid w:val="0"/>
          <w:sz w:val="28"/>
          <w:szCs w:val="28"/>
        </w:rPr>
        <w:t>两票三制</w:t>
      </w:r>
      <w:r w:rsidRPr="00CC5A05">
        <w:rPr>
          <w:rFonts w:ascii="Times New Roman" w:eastAsia="仿宋_GB2312" w:hAnsi="Times New Roman" w:cs="仿宋_GB2312"/>
          <w:snapToGrid w:val="0"/>
          <w:sz w:val="28"/>
          <w:szCs w:val="28"/>
        </w:rPr>
        <w:t>”</w:t>
      </w:r>
      <w:r w:rsidRPr="00CC5A05">
        <w:rPr>
          <w:rFonts w:ascii="Times New Roman" w:eastAsia="仿宋_GB2312" w:hAnsi="Times New Roman" w:cs="仿宋_GB2312"/>
          <w:snapToGrid w:val="0"/>
          <w:sz w:val="28"/>
          <w:szCs w:val="28"/>
        </w:rPr>
        <w:t>制度，可能造成运行人员的误操作或触电事故和停电事故。</w:t>
      </w:r>
    </w:p>
    <w:p w:rsidR="00CC5A05" w:rsidRPr="00B121A3" w:rsidRDefault="00B121A3"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电气安全用具不合格或不能定期校验、耐压等级不符合要求、使用方法不对等，有造成操作人员触电伤害的危险。</w:t>
      </w:r>
    </w:p>
    <w:p w:rsidR="00B121A3" w:rsidRDefault="00B121A3" w:rsidP="00B121A3">
      <w:pPr>
        <w:spacing w:after="0" w:line="500" w:lineRule="exact"/>
        <w:ind w:firstLineChars="200" w:firstLine="560"/>
        <w:rPr>
          <w:rFonts w:ascii="宋体" w:eastAsia="宋体" w:hAnsi="宋体" w:cs="宋体"/>
          <w:snapToGrid w:val="0"/>
          <w:sz w:val="28"/>
          <w:szCs w:val="28"/>
        </w:rPr>
      </w:pPr>
      <w:r>
        <w:rPr>
          <w:rFonts w:ascii="Times New Roman" w:eastAsia="仿宋_GB2312" w:hAnsi="Times New Roman" w:cs="仿宋_GB2312" w:hint="eastAsia"/>
          <w:snapToGrid w:val="0"/>
          <w:sz w:val="28"/>
          <w:szCs w:val="28"/>
        </w:rPr>
        <w:t>④</w:t>
      </w:r>
      <w:r w:rsidR="00CC5A05" w:rsidRPr="00CC5A05">
        <w:rPr>
          <w:rFonts w:ascii="Times New Roman" w:eastAsia="仿宋_GB2312" w:hAnsi="Times New Roman" w:cs="仿宋_GB2312"/>
          <w:snapToGrid w:val="0"/>
          <w:sz w:val="28"/>
          <w:szCs w:val="28"/>
        </w:rPr>
        <w:t>若配电室电气设备的壳体，未按规定设置触电保护、接地装置，配电盘前未设防护橡胶垫，有发生作业人员触电的危险。</w:t>
      </w:r>
    </w:p>
    <w:p w:rsidR="00B121A3" w:rsidRPr="00CC5A05" w:rsidRDefault="00B121A3" w:rsidP="00B121A3">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现场管理混乱，加工器件乱堆乱放，把电缆线绝缘层压坏、砸坏，有造成人员触电的危险。</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生产区域使用的电气设备、电气线路处于潮湿、高温等环境中，易致电气设施老化，在运行中如果缺乏必要的检修维护，设备或线路存在漏电、过热、短路、接头松脱、断线碰壳、绝缘老化、绝缘击穿、</w:t>
      </w:r>
      <w:r w:rsidRPr="00CC5A05">
        <w:rPr>
          <w:rFonts w:ascii="Times New Roman" w:eastAsia="仿宋_GB2312" w:hAnsi="Times New Roman" w:cs="仿宋_GB2312"/>
          <w:snapToGrid w:val="0"/>
          <w:sz w:val="28"/>
          <w:szCs w:val="28"/>
        </w:rPr>
        <w:t>PE</w:t>
      </w:r>
      <w:r w:rsidRPr="00CC5A05">
        <w:rPr>
          <w:rFonts w:ascii="Times New Roman" w:eastAsia="仿宋_GB2312" w:hAnsi="Times New Roman" w:cs="仿宋_GB2312"/>
          <w:snapToGrid w:val="0"/>
          <w:sz w:val="28"/>
          <w:szCs w:val="28"/>
        </w:rPr>
        <w:t>线断线等隐患，易造成触电事故。</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⑤</w:t>
      </w:r>
      <w:r w:rsidR="00CC5A05" w:rsidRPr="00CC5A05">
        <w:rPr>
          <w:rFonts w:ascii="Times New Roman" w:eastAsia="仿宋_GB2312" w:hAnsi="Times New Roman" w:cs="仿宋_GB2312"/>
          <w:snapToGrid w:val="0"/>
          <w:sz w:val="28"/>
          <w:szCs w:val="28"/>
        </w:rPr>
        <w:t>检修电气设备时未及时切断电源或切断电源后未挂</w:t>
      </w:r>
      <w:proofErr w:type="gramStart"/>
      <w:r w:rsidR="00CC5A05" w:rsidRPr="00CC5A05">
        <w:rPr>
          <w:rFonts w:ascii="Times New Roman" w:eastAsia="仿宋_GB2312" w:hAnsi="Times New Roman" w:cs="仿宋_GB2312"/>
          <w:snapToGrid w:val="0"/>
          <w:sz w:val="28"/>
          <w:szCs w:val="28"/>
        </w:rPr>
        <w:t>禁动牌造成</w:t>
      </w:r>
      <w:proofErr w:type="gramEnd"/>
      <w:r w:rsidR="00CC5A05" w:rsidRPr="00CC5A05">
        <w:rPr>
          <w:rFonts w:ascii="Times New Roman" w:eastAsia="仿宋_GB2312" w:hAnsi="Times New Roman" w:cs="仿宋_GB2312"/>
          <w:snapToGrid w:val="0"/>
          <w:sz w:val="28"/>
          <w:szCs w:val="28"/>
        </w:rPr>
        <w:t>误送电、使用绝缘等级不够的维修工具、电气设备检修作业人员缺乏电气维修专业知识和技能、未严格执行停送电联络制度等就可能导致人员触电危险。</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（三）高处坠落和物体打击</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lastRenderedPageBreak/>
        <w:t>高处作业，是指在距基准面</w:t>
      </w:r>
      <w:r w:rsidRPr="00CC5A05">
        <w:rPr>
          <w:rFonts w:ascii="Times New Roman" w:eastAsia="仿宋_GB2312" w:hAnsi="Times New Roman" w:cs="仿宋_GB2312"/>
          <w:snapToGrid w:val="0"/>
          <w:sz w:val="28"/>
          <w:szCs w:val="28"/>
        </w:rPr>
        <w:t>2m</w:t>
      </w:r>
      <w:r w:rsidRPr="00CC5A05">
        <w:rPr>
          <w:rFonts w:ascii="Times New Roman" w:eastAsia="仿宋_GB2312" w:hAnsi="Times New Roman" w:cs="仿宋_GB2312"/>
          <w:snapToGrid w:val="0"/>
          <w:sz w:val="28"/>
          <w:szCs w:val="28"/>
        </w:rPr>
        <w:t>以上（含</w:t>
      </w:r>
      <w:r w:rsidRPr="00CC5A05">
        <w:rPr>
          <w:rFonts w:ascii="Times New Roman" w:eastAsia="仿宋_GB2312" w:hAnsi="Times New Roman" w:cs="仿宋_GB2312"/>
          <w:snapToGrid w:val="0"/>
          <w:sz w:val="28"/>
          <w:szCs w:val="28"/>
        </w:rPr>
        <w:t>2m</w:t>
      </w:r>
      <w:r w:rsidRPr="00CC5A05">
        <w:rPr>
          <w:rFonts w:ascii="Times New Roman" w:eastAsia="仿宋_GB2312" w:hAnsi="Times New Roman" w:cs="仿宋_GB2312"/>
          <w:snapToGrid w:val="0"/>
          <w:sz w:val="28"/>
          <w:szCs w:val="28"/>
        </w:rPr>
        <w:t>）有可能坠落的高处进行的作业。在高处作业过程中因坠落而造成的伤亡事故，称之为高处坠落事故。物体打击是指物体在重力或其他外力的作用下产生运动，打击人体造成人身伤害事故。</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①</w:t>
      </w:r>
      <w:r w:rsidR="00CC5A05" w:rsidRPr="00CC5A05">
        <w:rPr>
          <w:rFonts w:ascii="Times New Roman" w:eastAsia="仿宋_GB2312" w:hAnsi="Times New Roman" w:cs="仿宋_GB2312"/>
          <w:snapToGrid w:val="0"/>
          <w:sz w:val="28"/>
          <w:szCs w:val="28"/>
        </w:rPr>
        <w:t>登高作业，如果护栏等防护措施不到位，作业人员存在违规作业等情况，</w:t>
      </w:r>
      <w:proofErr w:type="gramStart"/>
      <w:r w:rsidR="00CC5A05" w:rsidRPr="00CC5A05">
        <w:rPr>
          <w:rFonts w:ascii="Times New Roman" w:eastAsia="仿宋_GB2312" w:hAnsi="Times New Roman" w:cs="仿宋_GB2312"/>
          <w:snapToGrid w:val="0"/>
          <w:sz w:val="28"/>
          <w:szCs w:val="28"/>
        </w:rPr>
        <w:t>则人员</w:t>
      </w:r>
      <w:proofErr w:type="gramEnd"/>
      <w:r w:rsidR="00CC5A05" w:rsidRPr="00CC5A05">
        <w:rPr>
          <w:rFonts w:ascii="Times New Roman" w:eastAsia="仿宋_GB2312" w:hAnsi="Times New Roman" w:cs="仿宋_GB2312"/>
          <w:snapToGrid w:val="0"/>
          <w:sz w:val="28"/>
          <w:szCs w:val="28"/>
        </w:rPr>
        <w:t>有发生高处坠落的危险。维修、检查等作业时会发生物体从高处坠落，有误伤下面作业人员的可能。</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②</w:t>
      </w:r>
      <w:r w:rsidR="00CC5A05" w:rsidRPr="00CC5A05">
        <w:rPr>
          <w:rFonts w:ascii="Times New Roman" w:eastAsia="仿宋_GB2312" w:hAnsi="Times New Roman" w:cs="仿宋_GB2312"/>
          <w:snapToGrid w:val="0"/>
          <w:sz w:val="28"/>
          <w:szCs w:val="28"/>
        </w:rPr>
        <w:t>人员高处作业检修设备、管线时，没有配戴安全带、工具袋等，或安全带本身存在安全质量隐患，作业人员作业时，存在发生人员高处坠落或高空坠物导致的物体打击的危险。</w:t>
      </w:r>
    </w:p>
    <w:p w:rsidR="00CC5A05" w:rsidRPr="00CC5A05" w:rsidRDefault="00B121A3"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③</w:t>
      </w:r>
      <w:r w:rsidR="00CC5A05" w:rsidRPr="00CC5A05">
        <w:rPr>
          <w:rFonts w:ascii="Times New Roman" w:eastAsia="仿宋_GB2312" w:hAnsi="Times New Roman" w:cs="仿宋_GB2312"/>
          <w:snapToGrid w:val="0"/>
          <w:sz w:val="28"/>
          <w:szCs w:val="28"/>
        </w:rPr>
        <w:t>进入检修现场的作业人员，如未按规定佩戴安全帽，有高处物体坠落击中人体造成意外的危害。</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检修时脚手架扎制不符合规范要求、脚手架坍塌等原因可能造成人员高空坠落。</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检修作业时清理杂物等未采取可靠防坠落措施、不同垂直作业面上同时交叉作业而缺乏可靠安全防护措施等有导致人员高处坠落或高空坠物导致的物体打击危险。</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④</w:t>
      </w:r>
      <w:r w:rsidR="00CC5A05" w:rsidRPr="00CC5A05">
        <w:rPr>
          <w:rFonts w:ascii="Times New Roman" w:eastAsia="仿宋_GB2312" w:hAnsi="Times New Roman" w:cs="仿宋_GB2312"/>
          <w:snapToGrid w:val="0"/>
          <w:sz w:val="28"/>
          <w:szCs w:val="28"/>
        </w:rPr>
        <w:t>高大建筑物、设备上方的物体、工具等意外落下，人员有发生物体打击的危险。</w:t>
      </w:r>
    </w:p>
    <w:p w:rsidR="00CC5A05" w:rsidRPr="007F6D00" w:rsidRDefault="00CC5A05" w:rsidP="007F6D00">
      <w:pPr>
        <w:autoSpaceDE w:val="0"/>
        <w:autoSpaceDN w:val="0"/>
        <w:spacing w:after="0" w:line="52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（四）</w:t>
      </w:r>
      <w:r w:rsidR="00E765F6">
        <w:rPr>
          <w:rFonts w:ascii="Times New Roman" w:eastAsia="仿宋_GB2312" w:hAnsi="Times New Roman" w:cs="仿宋_GB2312" w:hint="eastAsia"/>
          <w:snapToGrid w:val="0"/>
          <w:sz w:val="28"/>
          <w:szCs w:val="28"/>
        </w:rPr>
        <w:t>灼烫</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①</w:t>
      </w:r>
      <w:r w:rsidR="00CC5A05" w:rsidRPr="00CC5A05">
        <w:rPr>
          <w:rFonts w:ascii="Times New Roman" w:eastAsia="仿宋_GB2312" w:hAnsi="Times New Roman" w:cs="仿宋_GB2312" w:hint="eastAsia"/>
          <w:snapToGrid w:val="0"/>
          <w:sz w:val="28"/>
          <w:szCs w:val="28"/>
        </w:rPr>
        <w:t>人员</w:t>
      </w:r>
      <w:proofErr w:type="gramStart"/>
      <w:r w:rsidR="00CC5A05" w:rsidRPr="00CC5A05">
        <w:rPr>
          <w:rFonts w:ascii="Times New Roman" w:eastAsia="仿宋_GB2312" w:hAnsi="Times New Roman" w:cs="仿宋_GB2312" w:hint="eastAsia"/>
          <w:snapToGrid w:val="0"/>
          <w:sz w:val="28"/>
          <w:szCs w:val="28"/>
        </w:rPr>
        <w:t>误接触热设备</w:t>
      </w:r>
      <w:proofErr w:type="gramEnd"/>
      <w:r w:rsidR="00CC5A05" w:rsidRPr="00CC5A05">
        <w:rPr>
          <w:rFonts w:ascii="Times New Roman" w:eastAsia="仿宋_GB2312" w:hAnsi="Times New Roman" w:cs="仿宋_GB2312" w:hint="eastAsia"/>
          <w:snapToGrid w:val="0"/>
          <w:sz w:val="28"/>
          <w:szCs w:val="28"/>
        </w:rPr>
        <w:t>造成灼烫。</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②</w:t>
      </w:r>
      <w:r w:rsidR="00CC5A05" w:rsidRPr="00CC5A05">
        <w:rPr>
          <w:rFonts w:ascii="Times New Roman" w:eastAsia="仿宋_GB2312" w:hAnsi="Times New Roman" w:cs="仿宋_GB2312" w:hint="eastAsia"/>
          <w:snapToGrid w:val="0"/>
          <w:sz w:val="28"/>
          <w:szCs w:val="28"/>
        </w:rPr>
        <w:t>操作人员作业过程中未穿戴必要的劳动防护用品，易发生灼烫事故。</w:t>
      </w:r>
    </w:p>
    <w:p w:rsidR="00C21438" w:rsidRDefault="00C21438" w:rsidP="00C21438">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③</w:t>
      </w:r>
      <w:r>
        <w:rPr>
          <w:rFonts w:ascii="Times New Roman" w:eastAsia="仿宋_GB2312" w:hAnsi="Times New Roman" w:cs="仿宋_GB2312"/>
          <w:snapToGrid w:val="0"/>
          <w:sz w:val="28"/>
          <w:szCs w:val="28"/>
        </w:rPr>
        <w:t>有高温液体、固体溅出</w:t>
      </w:r>
      <w:r>
        <w:rPr>
          <w:rFonts w:ascii="Times New Roman" w:eastAsia="仿宋_GB2312" w:hAnsi="Times New Roman" w:cs="仿宋_GB2312" w:hint="eastAsia"/>
          <w:snapToGrid w:val="0"/>
          <w:sz w:val="28"/>
          <w:szCs w:val="28"/>
        </w:rPr>
        <w:t>，</w:t>
      </w:r>
      <w:r>
        <w:rPr>
          <w:rFonts w:ascii="Times New Roman" w:eastAsia="仿宋_GB2312" w:hAnsi="Times New Roman" w:cs="仿宋_GB2312"/>
          <w:snapToGrid w:val="0"/>
          <w:sz w:val="28"/>
          <w:szCs w:val="28"/>
        </w:rPr>
        <w:t>高温区域防护栏、防护罩等设施出现破损、缺失</w:t>
      </w:r>
      <w:r>
        <w:rPr>
          <w:rFonts w:ascii="Times New Roman" w:eastAsia="仿宋_GB2312" w:hAnsi="Times New Roman" w:cs="仿宋_GB2312" w:hint="eastAsia"/>
          <w:snapToGrid w:val="0"/>
          <w:sz w:val="28"/>
          <w:szCs w:val="28"/>
        </w:rPr>
        <w:t>。</w:t>
      </w:r>
    </w:p>
    <w:p w:rsidR="007F6D00" w:rsidRDefault="00C21438" w:rsidP="007F6D00">
      <w:pPr>
        <w:autoSpaceDE w:val="0"/>
        <w:autoSpaceDN w:val="0"/>
        <w:spacing w:after="0" w:line="52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④</w:t>
      </w:r>
      <w:r w:rsidRPr="00C21438">
        <w:rPr>
          <w:rFonts w:ascii="Times New Roman" w:eastAsia="仿宋_GB2312" w:hAnsi="Times New Roman" w:cs="仿宋_GB2312"/>
          <w:snapToGrid w:val="0"/>
          <w:sz w:val="28"/>
          <w:szCs w:val="28"/>
        </w:rPr>
        <w:t>作业人员违反安全操作规程或作业。</w:t>
      </w:r>
    </w:p>
    <w:p w:rsidR="007F6D00" w:rsidRDefault="007F6D00" w:rsidP="007F6D00">
      <w:pPr>
        <w:autoSpaceDE w:val="0"/>
        <w:autoSpaceDN w:val="0"/>
        <w:spacing w:after="0" w:line="52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⑤</w:t>
      </w:r>
      <w:r>
        <w:rPr>
          <w:rFonts w:ascii="Times New Roman" w:eastAsia="仿宋_GB2312" w:hAnsi="Times New Roman" w:cs="Times New Roman"/>
          <w:snapToGrid w:val="0"/>
          <w:sz w:val="28"/>
          <w:szCs w:val="28"/>
        </w:rPr>
        <w:t>安全管理制度和操作规程不健全、作业人员缺少安全培训教育，对高温灼烫认识不足，</w:t>
      </w:r>
      <w:r>
        <w:rPr>
          <w:rFonts w:ascii="Times New Roman" w:eastAsia="仿宋_GB2312" w:hAnsi="Times New Roman" w:cs="Times New Roman"/>
          <w:sz w:val="28"/>
          <w:szCs w:val="28"/>
        </w:rPr>
        <w:t>防护用品穿戴不齐。</w:t>
      </w:r>
    </w:p>
    <w:p w:rsidR="00C21438" w:rsidRPr="007F6D00" w:rsidRDefault="007F6D00" w:rsidP="007F6D00">
      <w:pPr>
        <w:spacing w:after="0" w:line="52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Times New Roman" w:hint="eastAsia"/>
          <w:sz w:val="28"/>
          <w:szCs w:val="28"/>
        </w:rPr>
        <w:t>⑥</w:t>
      </w:r>
      <w:r>
        <w:rPr>
          <w:rFonts w:ascii="Times New Roman" w:eastAsia="仿宋_GB2312" w:hAnsi="Times New Roman" w:cs="Times New Roman"/>
          <w:sz w:val="28"/>
          <w:szCs w:val="28"/>
        </w:rPr>
        <w:t>精神不集中、疲劳作业等引起的误操作。</w:t>
      </w:r>
    </w:p>
    <w:p w:rsidR="00CC5A05" w:rsidRPr="00CC5A05" w:rsidRDefault="00CC5A05" w:rsidP="00C21438">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（五）机械伤害</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①</w:t>
      </w:r>
      <w:r w:rsidR="00CC5A05" w:rsidRPr="00CC5A05">
        <w:rPr>
          <w:rFonts w:ascii="Times New Roman" w:eastAsia="仿宋_GB2312" w:hAnsi="Times New Roman" w:cs="仿宋_GB2312"/>
          <w:snapToGrid w:val="0"/>
          <w:sz w:val="28"/>
          <w:szCs w:val="28"/>
        </w:rPr>
        <w:t>造成机械伤害事故的原因主要是操作人员未按操作规程操作机械设备和工人未按规定穿戴劳动保护用品、自我保护意识不强造成的。操作人员不遵守安全规程，头发或服装卷进或夹入旋转部件及直线运动部件如果发生机械伤害将会严重影响工作人员的健康，影响生产的正常运行，严重者还可造成人员伤亡和财产损失。</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②</w:t>
      </w:r>
      <w:r w:rsidR="00CC5A05" w:rsidRPr="00CC5A05">
        <w:rPr>
          <w:rFonts w:ascii="Times New Roman" w:eastAsia="仿宋_GB2312" w:hAnsi="Times New Roman" w:cs="仿宋_GB2312"/>
          <w:snapToGrid w:val="0"/>
          <w:sz w:val="28"/>
          <w:szCs w:val="28"/>
        </w:rPr>
        <w:t>机械设备旋转部位突出，没加防护罩，</w:t>
      </w:r>
      <w:proofErr w:type="gramStart"/>
      <w:r w:rsidR="00CC5A05" w:rsidRPr="00CC5A05">
        <w:rPr>
          <w:rFonts w:ascii="Times New Roman" w:eastAsia="仿宋_GB2312" w:hAnsi="Times New Roman" w:cs="仿宋_GB2312"/>
          <w:snapToGrid w:val="0"/>
          <w:sz w:val="28"/>
          <w:szCs w:val="28"/>
        </w:rPr>
        <w:t>女操作</w:t>
      </w:r>
      <w:proofErr w:type="gramEnd"/>
      <w:r w:rsidR="00CC5A05" w:rsidRPr="00CC5A05">
        <w:rPr>
          <w:rFonts w:ascii="Times New Roman" w:eastAsia="仿宋_GB2312" w:hAnsi="Times New Roman" w:cs="仿宋_GB2312"/>
          <w:snapToGrid w:val="0"/>
          <w:sz w:val="28"/>
          <w:szCs w:val="28"/>
        </w:rPr>
        <w:t>工留长发等易绞缠人体造成机械伤害。</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防护保险装置、防护栏、保护盖不全或维修不及时，造成绞伤、碾伤等机械伤害事故。</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③</w:t>
      </w:r>
      <w:r w:rsidR="00CC5A05" w:rsidRPr="00CC5A05">
        <w:rPr>
          <w:rFonts w:ascii="Times New Roman" w:eastAsia="仿宋_GB2312" w:hAnsi="Times New Roman" w:cs="仿宋_GB2312"/>
          <w:snapToGrid w:val="0"/>
          <w:sz w:val="28"/>
          <w:szCs w:val="28"/>
        </w:rPr>
        <w:t>机械设备运动部件的相对运动易对人体造成碰撞、夹击、剪切、卷入等机械伤害。</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旋转的轴、旋转部件的咬合点容易对人体造成机械伤害。</w:t>
      </w:r>
    </w:p>
    <w:p w:rsidR="00C21438"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④</w:t>
      </w:r>
      <w:r w:rsidR="00CC5A05" w:rsidRPr="00CC5A05">
        <w:rPr>
          <w:rFonts w:ascii="Times New Roman" w:eastAsia="仿宋_GB2312" w:hAnsi="Times New Roman" w:cs="仿宋_GB2312"/>
          <w:snapToGrid w:val="0"/>
          <w:sz w:val="28"/>
          <w:szCs w:val="28"/>
        </w:rPr>
        <w:t>设备在非最佳状态下运转。机械设备在设计、结构和制造工艺上存在缺陷，机械设备的组成部件、附件和安全防护装置的功能失效和人为的损坏等，均可能导致机械设备伤害事故的发生。</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设备基础及主要承载部件的强度和刚度因疲劳或老化失去稳定性，设备倾翻伤害操作人员；电机防护罩丢失或破损，操作人员触及旋转部件而受到机械伤害。</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⑤</w:t>
      </w:r>
      <w:r w:rsidR="00CC5A05" w:rsidRPr="00CC5A05">
        <w:rPr>
          <w:rFonts w:ascii="Times New Roman" w:eastAsia="仿宋_GB2312" w:hAnsi="Times New Roman" w:cs="仿宋_GB2312"/>
          <w:snapToGrid w:val="0"/>
          <w:sz w:val="28"/>
          <w:szCs w:val="28"/>
        </w:rPr>
        <w:t>工作场地环境不良也是造成伤害事故的原因之一。如工作场地照明不良、温度、湿度、噪声过高、地面或脚踏板湿滑、设备布局不合理、物品堆放不合理等。</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lastRenderedPageBreak/>
        <w:t>⑥</w:t>
      </w:r>
      <w:r w:rsidR="00CC5A05" w:rsidRPr="00CC5A05">
        <w:rPr>
          <w:rFonts w:ascii="Times New Roman" w:eastAsia="仿宋_GB2312" w:hAnsi="Times New Roman" w:cs="仿宋_GB2312"/>
          <w:snapToGrid w:val="0"/>
          <w:sz w:val="28"/>
          <w:szCs w:val="28"/>
        </w:rPr>
        <w:t>设备操作规程不健全或管理不善，对操作人员缺乏基本训练。操作人员不按安全操作规程操作，没有穿戴合适的防护服和佩带必要的防护用具等皆容易发生机械伤害。</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检</w:t>
      </w:r>
      <w:r w:rsidRPr="00CC5A05">
        <w:rPr>
          <w:rFonts w:ascii="Times New Roman" w:eastAsia="仿宋_GB2312" w:hAnsi="Times New Roman" w:cs="仿宋_GB2312"/>
          <w:snapToGrid w:val="0"/>
          <w:sz w:val="28"/>
          <w:szCs w:val="28"/>
        </w:rPr>
        <w:t>修、检查机械时忽视安全措施，例如不切断电源，未挂警示牌，未设专人监护等。</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⑦</w:t>
      </w:r>
      <w:r w:rsidR="00CC5A05" w:rsidRPr="00CC5A05">
        <w:rPr>
          <w:rFonts w:ascii="Times New Roman" w:eastAsia="仿宋_GB2312" w:hAnsi="Times New Roman" w:cs="仿宋_GB2312"/>
          <w:snapToGrid w:val="0"/>
          <w:sz w:val="28"/>
          <w:szCs w:val="28"/>
        </w:rPr>
        <w:t>电源开关布局不合理，在出现紧急情况时不能做到立即停车，违章作业，随便进入机械运行危险作业区等均可能造成机械伤害。</w:t>
      </w:r>
    </w:p>
    <w:p w:rsidR="00CC5A05" w:rsidRPr="00CC5A05" w:rsidRDefault="00CC5A05" w:rsidP="00CC5A05">
      <w:pPr>
        <w:spacing w:after="0" w:line="500" w:lineRule="exact"/>
        <w:ind w:firstLineChars="200" w:firstLine="560"/>
        <w:rPr>
          <w:rFonts w:eastAsia="仿宋_GB2312" w:cs="仿宋_GB2312"/>
          <w:snapToGrid w:val="0"/>
        </w:rPr>
      </w:pPr>
      <w:r w:rsidRPr="00CC5A05">
        <w:rPr>
          <w:rFonts w:ascii="Times New Roman" w:eastAsia="仿宋_GB2312" w:hAnsi="Times New Roman" w:cs="仿宋_GB2312"/>
          <w:snapToGrid w:val="0"/>
          <w:sz w:val="28"/>
          <w:szCs w:val="28"/>
        </w:rPr>
        <w:t>（六）起重伤害</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生产车间有行车，使用过程中若发生脱钩，钢丝绳质量差、锈蚀、磨损、超载，安全防护装置缺乏或失灵，</w:t>
      </w:r>
      <w:proofErr w:type="gramStart"/>
      <w:r w:rsidRPr="00CC5A05">
        <w:rPr>
          <w:rFonts w:ascii="Times New Roman" w:eastAsia="仿宋_GB2312" w:hAnsi="Times New Roman" w:cs="仿宋_GB2312"/>
          <w:snapToGrid w:val="0"/>
          <w:sz w:val="28"/>
          <w:szCs w:val="28"/>
        </w:rPr>
        <w:t>吊物坠落</w:t>
      </w:r>
      <w:proofErr w:type="gramEnd"/>
      <w:r w:rsidRPr="00CC5A05">
        <w:rPr>
          <w:rFonts w:ascii="Times New Roman" w:eastAsia="仿宋_GB2312" w:hAnsi="Times New Roman" w:cs="仿宋_GB2312"/>
          <w:snapToGrid w:val="0"/>
          <w:sz w:val="28"/>
          <w:szCs w:val="28"/>
        </w:rPr>
        <w:t>，违章指挥等，有可能发生起重伤害事故。</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①</w:t>
      </w:r>
      <w:r w:rsidR="00CC5A05" w:rsidRPr="00CC5A05">
        <w:rPr>
          <w:rFonts w:ascii="Times New Roman" w:eastAsia="仿宋_GB2312" w:hAnsi="Times New Roman" w:cs="仿宋_GB2312"/>
          <w:snapToGrid w:val="0"/>
          <w:sz w:val="28"/>
          <w:szCs w:val="28"/>
        </w:rPr>
        <w:t>吊装作业时，捆扎不牢或有浮物，或吊具强度不够、斜吊斜拉致命物体倾斜；超负荷起吊等。</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②</w:t>
      </w:r>
      <w:r w:rsidR="00CC5A05" w:rsidRPr="00CC5A05">
        <w:rPr>
          <w:rFonts w:ascii="Times New Roman" w:eastAsia="仿宋_GB2312" w:hAnsi="Times New Roman" w:cs="仿宋_GB2312"/>
          <w:snapToGrid w:val="0"/>
          <w:sz w:val="28"/>
          <w:szCs w:val="28"/>
        </w:rPr>
        <w:t>维修人员没有佩戴防止高处坠落的防护用品。</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③</w:t>
      </w:r>
      <w:r w:rsidR="00CC5A05" w:rsidRPr="00CC5A05">
        <w:rPr>
          <w:rFonts w:ascii="Times New Roman" w:eastAsia="仿宋_GB2312" w:hAnsi="Times New Roman" w:cs="仿宋_GB2312"/>
          <w:snapToGrid w:val="0"/>
          <w:sz w:val="28"/>
          <w:szCs w:val="28"/>
        </w:rPr>
        <w:t>吊装现场未设置安全警示标志，人员随意进入。</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④</w:t>
      </w:r>
      <w:r w:rsidR="00CC5A05" w:rsidRPr="00CC5A05">
        <w:rPr>
          <w:rFonts w:ascii="Times New Roman" w:eastAsia="仿宋_GB2312" w:hAnsi="Times New Roman" w:cs="仿宋_GB2312"/>
          <w:snapToGrid w:val="0"/>
          <w:sz w:val="28"/>
          <w:szCs w:val="28"/>
        </w:rPr>
        <w:t>吊装时操作人员违章操作、违章指挥、违反劳动纪律；</w:t>
      </w:r>
    </w:p>
    <w:p w:rsidR="00CC5A05" w:rsidRPr="00CC5A05" w:rsidRDefault="00C21438" w:rsidP="00CC5A05">
      <w:pPr>
        <w:spacing w:after="0" w:line="500" w:lineRule="exact"/>
        <w:ind w:firstLineChars="200" w:firstLine="560"/>
        <w:rPr>
          <w:rFonts w:ascii="Times New Roman" w:eastAsia="仿宋_GB2312" w:hAnsi="Times New Roman" w:cs="仿宋_GB2312"/>
          <w:snapToGrid w:val="0"/>
          <w:sz w:val="28"/>
          <w:szCs w:val="28"/>
        </w:rPr>
      </w:pPr>
      <w:r>
        <w:rPr>
          <w:rFonts w:ascii="宋体" w:eastAsia="宋体" w:hAnsi="宋体" w:cs="宋体" w:hint="eastAsia"/>
          <w:snapToGrid w:val="0"/>
          <w:sz w:val="28"/>
          <w:szCs w:val="28"/>
        </w:rPr>
        <w:t>⑤</w:t>
      </w:r>
      <w:r w:rsidR="00CC5A05" w:rsidRPr="00CC5A05">
        <w:rPr>
          <w:rFonts w:ascii="Times New Roman" w:eastAsia="仿宋_GB2312" w:hAnsi="Times New Roman" w:cs="仿宋_GB2312"/>
          <w:snapToGrid w:val="0"/>
          <w:sz w:val="28"/>
          <w:szCs w:val="28"/>
        </w:rPr>
        <w:t>吊具缺陷严重（如因吊具磨损而强度不够、吊索选用不当等）。</w:t>
      </w:r>
    </w:p>
    <w:p w:rsidR="00CC5A05" w:rsidRPr="00CC5A05" w:rsidRDefault="007F6D00"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⑥</w:t>
      </w:r>
      <w:r w:rsidR="00CC5A05" w:rsidRPr="00CC5A05">
        <w:rPr>
          <w:rFonts w:ascii="Times New Roman" w:eastAsia="仿宋_GB2312" w:hAnsi="Times New Roman" w:cs="仿宋_GB2312"/>
          <w:snapToGrid w:val="0"/>
          <w:sz w:val="28"/>
          <w:szCs w:val="28"/>
        </w:rPr>
        <w:t>起重设备未定期检测，作业人员未培训。</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w:t>
      </w:r>
      <w:r w:rsidRPr="00CC5A05">
        <w:rPr>
          <w:rFonts w:ascii="Times New Roman" w:eastAsia="仿宋_GB2312" w:hAnsi="Times New Roman" w:cs="仿宋_GB2312" w:hint="eastAsia"/>
          <w:snapToGrid w:val="0"/>
          <w:sz w:val="28"/>
          <w:szCs w:val="28"/>
        </w:rPr>
        <w:t>七</w:t>
      </w:r>
      <w:r w:rsidRPr="00CC5A05">
        <w:rPr>
          <w:rFonts w:ascii="Times New Roman" w:eastAsia="仿宋_GB2312" w:hAnsi="Times New Roman" w:cs="仿宋_GB2312"/>
          <w:snapToGrid w:val="0"/>
          <w:sz w:val="28"/>
          <w:szCs w:val="28"/>
        </w:rPr>
        <w:t>）车辆伤害</w:t>
      </w:r>
    </w:p>
    <w:p w:rsidR="00CC5A05" w:rsidRPr="00CC5A05" w:rsidRDefault="007F6D00" w:rsidP="00CC5A0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本公司</w:t>
      </w:r>
      <w:r w:rsidR="00CC5A05" w:rsidRPr="00CC5A05">
        <w:rPr>
          <w:rFonts w:ascii="Times New Roman" w:eastAsia="仿宋_GB2312" w:hAnsi="Times New Roman" w:cs="仿宋_GB2312"/>
          <w:snapToGrid w:val="0"/>
          <w:sz w:val="28"/>
          <w:szCs w:val="28"/>
        </w:rPr>
        <w:t>原辅材料、产品等使用公路运输。常见的车辆伤害事故有：车辆行驶中引起的挤压、轧辗、撞车或倾覆等造成的人身伤害；车辆运行中碰撞建筑物、构筑物、堆积物引起建筑物倒塌、物体飞溅下落和挤压地面而产生物体飞溅等造成的人身伤害。事故的原因主要是缺乏安全知识的教育，作业人员精力不集中、麻痹大意，作业条件不符合安全要求以及运输设备和运输工具缺陷等。</w:t>
      </w:r>
    </w:p>
    <w:p w:rsidR="00CC5A05" w:rsidRPr="00E765F6" w:rsidRDefault="007F6D00" w:rsidP="00E765F6">
      <w:pPr>
        <w:spacing w:after="0" w:line="520" w:lineRule="exact"/>
        <w:ind w:firstLineChars="200" w:firstLine="560"/>
        <w:rPr>
          <w:rFonts w:ascii="Times New Roman" w:eastAsia="仿宋_GB2312" w:hAnsi="Times New Roman" w:cs="仿宋_GB2312"/>
          <w:snapToGrid w:val="0"/>
          <w:sz w:val="28"/>
          <w:szCs w:val="28"/>
        </w:rPr>
      </w:pPr>
      <w:r w:rsidRPr="00E765F6">
        <w:rPr>
          <w:rFonts w:ascii="Times New Roman" w:eastAsia="仿宋_GB2312" w:hAnsi="Times New Roman" w:cs="仿宋_GB2312" w:hint="eastAsia"/>
          <w:snapToGrid w:val="0"/>
          <w:sz w:val="28"/>
          <w:szCs w:val="28"/>
        </w:rPr>
        <w:lastRenderedPageBreak/>
        <w:t>①</w:t>
      </w:r>
      <w:r w:rsidR="00CC5A05" w:rsidRPr="00E765F6">
        <w:rPr>
          <w:rFonts w:ascii="Times New Roman" w:eastAsia="仿宋_GB2312" w:hAnsi="Times New Roman" w:cs="仿宋_GB2312"/>
          <w:snapToGrid w:val="0"/>
          <w:sz w:val="28"/>
          <w:szCs w:val="28"/>
        </w:rPr>
        <w:t>驾驶人员酒后驾驶、超速驾驶</w:t>
      </w:r>
      <w:r w:rsidRPr="00E765F6">
        <w:rPr>
          <w:rFonts w:ascii="Times New Roman" w:eastAsia="仿宋_GB2312" w:hAnsi="Times New Roman" w:cs="仿宋_GB2312" w:hint="eastAsia"/>
          <w:snapToGrid w:val="0"/>
          <w:sz w:val="28"/>
          <w:szCs w:val="28"/>
        </w:rPr>
        <w:t>、</w:t>
      </w:r>
      <w:r w:rsidRPr="00E765F6">
        <w:rPr>
          <w:rFonts w:ascii="Times New Roman" w:eastAsia="仿宋_GB2312" w:hAnsi="Times New Roman" w:cs="仿宋_GB2312"/>
          <w:snapToGrid w:val="0"/>
          <w:sz w:val="28"/>
          <w:szCs w:val="28"/>
        </w:rPr>
        <w:t>无证驾驶车辆</w:t>
      </w:r>
      <w:r w:rsidR="00CC5A05" w:rsidRPr="00E765F6">
        <w:rPr>
          <w:rFonts w:ascii="Times New Roman" w:eastAsia="仿宋_GB2312" w:hAnsi="Times New Roman" w:cs="仿宋_GB2312"/>
          <w:snapToGrid w:val="0"/>
          <w:sz w:val="28"/>
          <w:szCs w:val="28"/>
        </w:rPr>
        <w:t>有发生车辆伤害的危险。</w:t>
      </w:r>
    </w:p>
    <w:p w:rsidR="00CC5A05" w:rsidRDefault="007F6D00" w:rsidP="00E765F6">
      <w:pPr>
        <w:spacing w:after="0" w:line="52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②</w:t>
      </w:r>
      <w:r w:rsidRPr="007F6D00">
        <w:rPr>
          <w:rFonts w:ascii="Times New Roman" w:eastAsia="仿宋_GB2312" w:hAnsi="Times New Roman" w:cs="仿宋_GB2312"/>
          <w:snapToGrid w:val="0"/>
          <w:sz w:val="28"/>
          <w:szCs w:val="28"/>
        </w:rPr>
        <w:t>自然环境条件恶劣</w:t>
      </w:r>
      <w:r w:rsidRPr="007F6D00">
        <w:rPr>
          <w:rFonts w:ascii="Times New Roman" w:eastAsia="仿宋_GB2312" w:hAnsi="Times New Roman" w:cs="仿宋_GB2312" w:hint="eastAsia"/>
          <w:snapToGrid w:val="0"/>
          <w:sz w:val="28"/>
          <w:szCs w:val="28"/>
        </w:rPr>
        <w:t>，</w:t>
      </w:r>
      <w:r w:rsidR="00CC5A05" w:rsidRPr="007F6D00">
        <w:rPr>
          <w:rFonts w:ascii="Times New Roman" w:eastAsia="仿宋_GB2312" w:hAnsi="Times New Roman" w:cs="仿宋_GB2312"/>
          <w:snapToGrid w:val="0"/>
          <w:sz w:val="28"/>
          <w:szCs w:val="28"/>
        </w:rPr>
        <w:t>分不清路况，判断失误，强行通过受限空间、路面或地沟盖板承压强度不够，有造成车辆伤害的危险。</w:t>
      </w:r>
    </w:p>
    <w:p w:rsidR="007F6D00" w:rsidRPr="007F6D00" w:rsidRDefault="007F6D00" w:rsidP="00E765F6">
      <w:pPr>
        <w:autoSpaceDE w:val="0"/>
        <w:autoSpaceDN w:val="0"/>
        <w:spacing w:after="0" w:line="520" w:lineRule="exact"/>
        <w:ind w:firstLineChars="200" w:firstLine="560"/>
        <w:rPr>
          <w:rFonts w:ascii="Times New Roman" w:eastAsia="仿宋_GB2312" w:hAnsi="Times New Roman" w:cs="仿宋_GB2312"/>
          <w:snapToGrid w:val="0"/>
          <w:sz w:val="28"/>
          <w:szCs w:val="28"/>
        </w:rPr>
      </w:pPr>
      <w:r w:rsidRPr="00E765F6">
        <w:rPr>
          <w:rFonts w:ascii="Times New Roman" w:eastAsia="仿宋_GB2312" w:hAnsi="Times New Roman" w:cs="仿宋_GB2312" w:hint="eastAsia"/>
          <w:snapToGrid w:val="0"/>
          <w:sz w:val="28"/>
          <w:szCs w:val="28"/>
        </w:rPr>
        <w:t>③</w:t>
      </w:r>
      <w:r w:rsidRPr="007F6D00">
        <w:rPr>
          <w:rFonts w:ascii="Times New Roman" w:eastAsia="仿宋_GB2312" w:hAnsi="Times New Roman" w:cs="仿宋_GB2312"/>
          <w:snapToGrid w:val="0"/>
          <w:sz w:val="28"/>
          <w:szCs w:val="28"/>
        </w:rPr>
        <w:t>作业环境不良：转弯半径过小、空间狭窄、视线受阻等。</w:t>
      </w:r>
    </w:p>
    <w:p w:rsidR="00CC5A05" w:rsidRDefault="00E765F6" w:rsidP="00E765F6">
      <w:pPr>
        <w:spacing w:after="0" w:line="520" w:lineRule="exact"/>
        <w:ind w:firstLineChars="200" w:firstLine="560"/>
        <w:rPr>
          <w:rFonts w:ascii="Times New Roman" w:eastAsia="仿宋_GB2312" w:hAnsi="Times New Roman" w:cs="仿宋_GB2312"/>
          <w:snapToGrid w:val="0"/>
          <w:sz w:val="28"/>
          <w:szCs w:val="28"/>
        </w:rPr>
      </w:pPr>
      <w:r w:rsidRPr="00E765F6">
        <w:rPr>
          <w:rFonts w:ascii="Times New Roman" w:eastAsia="仿宋_GB2312" w:hAnsi="Times New Roman" w:cs="仿宋_GB2312" w:hint="eastAsia"/>
          <w:snapToGrid w:val="0"/>
          <w:sz w:val="28"/>
          <w:szCs w:val="28"/>
        </w:rPr>
        <w:t>④</w:t>
      </w:r>
      <w:r w:rsidR="007F6D00" w:rsidRPr="007F6D00">
        <w:rPr>
          <w:rFonts w:ascii="Times New Roman" w:eastAsia="仿宋_GB2312" w:hAnsi="Times New Roman" w:cs="仿宋_GB2312"/>
          <w:snapToGrid w:val="0"/>
          <w:sz w:val="28"/>
          <w:szCs w:val="28"/>
        </w:rPr>
        <w:t>车辆管理不善，自身存在缺陷</w:t>
      </w:r>
      <w:r w:rsidR="007F6D00" w:rsidRPr="007F6D00">
        <w:rPr>
          <w:rFonts w:ascii="Times New Roman" w:eastAsia="仿宋_GB2312" w:hAnsi="Times New Roman" w:cs="仿宋_GB2312" w:hint="eastAsia"/>
          <w:snapToGrid w:val="0"/>
          <w:sz w:val="28"/>
          <w:szCs w:val="28"/>
        </w:rPr>
        <w:t>，</w:t>
      </w:r>
      <w:r w:rsidR="00CC5A05" w:rsidRPr="00CC5A05">
        <w:rPr>
          <w:rFonts w:ascii="Times New Roman" w:eastAsia="仿宋_GB2312" w:hAnsi="Times New Roman" w:cs="仿宋_GB2312"/>
          <w:snapToGrid w:val="0"/>
          <w:sz w:val="28"/>
          <w:szCs w:val="28"/>
        </w:rPr>
        <w:t>车辆制动系统、方向系统突然失灵，有发生车辆伤害的危险。</w:t>
      </w:r>
    </w:p>
    <w:p w:rsidR="007F6D00" w:rsidRPr="007F6D00" w:rsidRDefault="00E765F6" w:rsidP="00E765F6">
      <w:pPr>
        <w:autoSpaceDE w:val="0"/>
        <w:autoSpaceDN w:val="0"/>
        <w:spacing w:after="0" w:line="52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⑤</w:t>
      </w:r>
      <w:r w:rsidR="007F6D00" w:rsidRPr="007F6D00">
        <w:rPr>
          <w:rFonts w:ascii="Times New Roman" w:eastAsia="仿宋_GB2312" w:hAnsi="Times New Roman" w:cs="仿宋_GB2312"/>
          <w:snapToGrid w:val="0"/>
          <w:sz w:val="28"/>
          <w:szCs w:val="28"/>
        </w:rPr>
        <w:t>车辆驾驶员违章行驶或注意力不集中和疲劳作业引起的误操作。</w:t>
      </w:r>
      <w:r>
        <w:rPr>
          <w:rFonts w:ascii="Times New Roman" w:eastAsia="仿宋_GB2312" w:hAnsi="Times New Roman" w:cs="仿宋_GB2312"/>
          <w:snapToGrid w:val="0"/>
          <w:sz w:val="28"/>
          <w:szCs w:val="28"/>
        </w:rPr>
        <w:t>员工及行人安全意识淡薄</w:t>
      </w:r>
      <w:r>
        <w:rPr>
          <w:rFonts w:ascii="Times New Roman" w:eastAsia="仿宋_GB2312" w:hAnsi="Times New Roman" w:cs="仿宋_GB2312" w:hint="eastAsia"/>
          <w:snapToGrid w:val="0"/>
          <w:sz w:val="28"/>
          <w:szCs w:val="28"/>
        </w:rPr>
        <w:t>，</w:t>
      </w:r>
      <w:r>
        <w:rPr>
          <w:rFonts w:ascii="Times New Roman" w:eastAsia="仿宋_GB2312" w:hAnsi="Times New Roman" w:cs="仿宋_GB2312"/>
          <w:snapToGrid w:val="0"/>
          <w:sz w:val="28"/>
          <w:szCs w:val="28"/>
        </w:rPr>
        <w:t>未注意避让车辆</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hint="eastAsia"/>
          <w:snapToGrid w:val="0"/>
          <w:sz w:val="28"/>
          <w:szCs w:val="28"/>
        </w:rPr>
        <w:t>（八）坍塌</w:t>
      </w:r>
    </w:p>
    <w:p w:rsidR="00CC5A05" w:rsidRPr="00CC5A05" w:rsidRDefault="00CC5A05" w:rsidP="00CC5A05">
      <w:pPr>
        <w:spacing w:after="0" w:line="500" w:lineRule="exact"/>
        <w:ind w:firstLineChars="200" w:firstLine="560"/>
        <w:rPr>
          <w:rFonts w:ascii="Times New Roman" w:eastAsia="仿宋_GB2312" w:hAnsi="Times New Roman" w:cs="仿宋_GB2312"/>
          <w:snapToGrid w:val="0"/>
          <w:sz w:val="28"/>
          <w:szCs w:val="28"/>
        </w:rPr>
      </w:pPr>
      <w:r w:rsidRPr="00CC5A05">
        <w:rPr>
          <w:rFonts w:ascii="Times New Roman" w:eastAsia="仿宋_GB2312" w:hAnsi="Times New Roman" w:cs="仿宋_GB2312"/>
          <w:snapToGrid w:val="0"/>
          <w:sz w:val="28"/>
          <w:szCs w:val="28"/>
        </w:rPr>
        <w:t>坍塌是指物体在外力或重力作用下，超过自身强度极限或因结构稳定性破坏而造成的事故。项目建设地区的地震烈度是</w:t>
      </w:r>
      <w:r w:rsidRPr="00CC5A05">
        <w:rPr>
          <w:rFonts w:ascii="Times New Roman" w:eastAsia="仿宋_GB2312" w:hAnsi="Times New Roman" w:cs="仿宋_GB2312"/>
          <w:snapToGrid w:val="0"/>
          <w:sz w:val="28"/>
          <w:szCs w:val="28"/>
        </w:rPr>
        <w:t>7</w:t>
      </w:r>
      <w:r w:rsidRPr="00CC5A05">
        <w:rPr>
          <w:rFonts w:ascii="Times New Roman" w:eastAsia="仿宋_GB2312" w:hAnsi="Times New Roman" w:cs="仿宋_GB2312"/>
          <w:snapToGrid w:val="0"/>
          <w:sz w:val="28"/>
          <w:szCs w:val="28"/>
        </w:rPr>
        <w:t>度。如建构筑物抗震设计、耐火等级达不到要求，</w:t>
      </w:r>
      <w:proofErr w:type="gramStart"/>
      <w:r w:rsidRPr="00CC5A05">
        <w:rPr>
          <w:rFonts w:ascii="Times New Roman" w:eastAsia="仿宋_GB2312" w:hAnsi="Times New Roman" w:cs="仿宋_GB2312"/>
          <w:snapToGrid w:val="0"/>
          <w:sz w:val="28"/>
          <w:szCs w:val="28"/>
        </w:rPr>
        <w:t>未设计</w:t>
      </w:r>
      <w:proofErr w:type="gramEnd"/>
      <w:r w:rsidRPr="00CC5A05">
        <w:rPr>
          <w:rFonts w:ascii="Times New Roman" w:eastAsia="仿宋_GB2312" w:hAnsi="Times New Roman" w:cs="仿宋_GB2312"/>
          <w:snapToGrid w:val="0"/>
          <w:sz w:val="28"/>
          <w:szCs w:val="28"/>
        </w:rPr>
        <w:t>安全疏散通道，建筑质量不符合要求，由于地震、暴雨冲淋、人为损坏、火灾事故波及等原因存在坍塌的危险，进而发生人员伤亡事故。</w:t>
      </w:r>
    </w:p>
    <w:p w:rsidR="00F230E9" w:rsidRDefault="006D6D45">
      <w:pPr>
        <w:keepNext/>
        <w:keepLines/>
        <w:widowControl w:val="0"/>
        <w:adjustRightInd/>
        <w:snapToGrid/>
        <w:spacing w:after="0" w:line="500" w:lineRule="exact"/>
        <w:jc w:val="both"/>
        <w:outlineLvl w:val="0"/>
        <w:rPr>
          <w:rFonts w:ascii="Times New Roman" w:eastAsia="仿宋_GB2312" w:hAnsi="Times New Roman" w:cs="仿宋_GB2312"/>
          <w:b/>
          <w:bCs/>
          <w:color w:val="000000"/>
          <w:kern w:val="44"/>
          <w:sz w:val="28"/>
          <w:szCs w:val="28"/>
        </w:rPr>
      </w:pPr>
      <w:bookmarkStart w:id="3" w:name="_Toc10194_WPSOffice_Level1"/>
      <w:bookmarkStart w:id="4" w:name="_Toc63091393"/>
      <w:bookmarkEnd w:id="2"/>
      <w:r>
        <w:rPr>
          <w:rFonts w:ascii="Times New Roman" w:eastAsia="仿宋_GB2312" w:hAnsi="Times New Roman" w:cs="仿宋_GB2312" w:hint="eastAsia"/>
          <w:b/>
          <w:bCs/>
          <w:color w:val="000000"/>
          <w:kern w:val="44"/>
          <w:sz w:val="28"/>
          <w:szCs w:val="28"/>
        </w:rPr>
        <w:t>2</w:t>
      </w:r>
      <w:bookmarkEnd w:id="3"/>
      <w:r>
        <w:rPr>
          <w:rFonts w:ascii="Times New Roman" w:eastAsia="仿宋_GB2312" w:hAnsi="Times New Roman" w:cs="仿宋_GB2312" w:hint="eastAsia"/>
          <w:b/>
          <w:bCs/>
          <w:color w:val="000000"/>
          <w:kern w:val="44"/>
          <w:sz w:val="28"/>
          <w:szCs w:val="28"/>
        </w:rPr>
        <w:t>事故风险分析</w:t>
      </w:r>
      <w:bookmarkEnd w:id="4"/>
    </w:p>
    <w:p w:rsidR="00F230E9" w:rsidRDefault="006D6D45">
      <w:pPr>
        <w:spacing w:after="0" w:line="500" w:lineRule="exact"/>
        <w:jc w:val="center"/>
        <w:rPr>
          <w:rFonts w:ascii="Times New Roman" w:eastAsia="仿宋_GB2312" w:hAnsi="Times New Roman" w:cs="仿宋_GB2312"/>
          <w:b/>
          <w:snapToGrid w:val="0"/>
          <w:sz w:val="24"/>
          <w:szCs w:val="24"/>
        </w:rPr>
      </w:pPr>
      <w:r>
        <w:rPr>
          <w:rFonts w:ascii="Times New Roman" w:eastAsia="仿宋_GB2312" w:hAnsi="Times New Roman" w:cs="仿宋_GB2312" w:hint="eastAsia"/>
          <w:b/>
          <w:snapToGrid w:val="0"/>
          <w:sz w:val="24"/>
          <w:szCs w:val="24"/>
        </w:rPr>
        <w:t>表</w:t>
      </w:r>
      <w:r w:rsidR="0051210A">
        <w:rPr>
          <w:rFonts w:ascii="Times New Roman" w:eastAsia="仿宋_GB2312" w:hAnsi="Times New Roman" w:cs="仿宋_GB2312" w:hint="eastAsia"/>
          <w:b/>
          <w:snapToGrid w:val="0"/>
          <w:sz w:val="24"/>
          <w:szCs w:val="24"/>
        </w:rPr>
        <w:t>2</w:t>
      </w:r>
      <w:r>
        <w:rPr>
          <w:rFonts w:ascii="Times New Roman" w:eastAsia="仿宋_GB2312" w:hAnsi="Times New Roman" w:cs="仿宋_GB2312" w:hint="eastAsia"/>
          <w:b/>
          <w:snapToGrid w:val="0"/>
          <w:sz w:val="24"/>
          <w:szCs w:val="24"/>
        </w:rPr>
        <w:t xml:space="preserve">-1 </w:t>
      </w:r>
      <w:r>
        <w:rPr>
          <w:rFonts w:ascii="Times New Roman" w:eastAsia="仿宋_GB2312" w:hAnsi="Times New Roman" w:cs="仿宋_GB2312" w:hint="eastAsia"/>
          <w:b/>
          <w:snapToGrid w:val="0"/>
          <w:sz w:val="24"/>
          <w:szCs w:val="24"/>
        </w:rPr>
        <w:t>事故的危害和影响范围分析表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7"/>
        <w:gridCol w:w="1983"/>
        <w:gridCol w:w="2694"/>
        <w:gridCol w:w="2072"/>
      </w:tblGrid>
      <w:tr w:rsidR="00F230E9">
        <w:trPr>
          <w:trHeight w:val="340"/>
          <w:tblHeader/>
          <w:jc w:val="center"/>
        </w:trPr>
        <w:tc>
          <w:tcPr>
            <w:tcW w:w="942" w:type="pct"/>
            <w:tcBorders>
              <w:top w:val="single" w:sz="4" w:space="0" w:color="000000"/>
              <w:left w:val="single" w:sz="4" w:space="0" w:color="000000"/>
              <w:bottom w:val="single" w:sz="4" w:space="0" w:color="000000"/>
              <w:right w:val="single" w:sz="4" w:space="0" w:color="000000"/>
            </w:tcBorders>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事故类型</w:t>
            </w:r>
          </w:p>
        </w:tc>
        <w:tc>
          <w:tcPr>
            <w:tcW w:w="1192" w:type="pct"/>
            <w:tcBorders>
              <w:top w:val="single" w:sz="4" w:space="0" w:color="000000"/>
              <w:bottom w:val="single" w:sz="4" w:space="0" w:color="000000"/>
            </w:tcBorders>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后果</w:t>
            </w:r>
          </w:p>
        </w:tc>
        <w:tc>
          <w:tcPr>
            <w:tcW w:w="1620" w:type="pct"/>
            <w:tcBorders>
              <w:top w:val="single" w:sz="4" w:space="0" w:color="000000"/>
              <w:bottom w:val="single" w:sz="4" w:space="0" w:color="000000"/>
            </w:tcBorders>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可能发生区域</w:t>
            </w:r>
          </w:p>
        </w:tc>
        <w:tc>
          <w:tcPr>
            <w:tcW w:w="1246" w:type="pct"/>
            <w:tcBorders>
              <w:top w:val="single" w:sz="4" w:space="0" w:color="000000"/>
              <w:bottom w:val="single" w:sz="4" w:space="0" w:color="000000"/>
              <w:right w:val="single" w:sz="4" w:space="0" w:color="000000"/>
            </w:tcBorders>
            <w:vAlign w:val="center"/>
          </w:tcPr>
          <w:p w:rsidR="00F230E9" w:rsidRDefault="006D6D45">
            <w:pPr>
              <w:spacing w:after="0" w:line="320" w:lineRule="exact"/>
              <w:ind w:firstLineChars="50" w:firstLine="105"/>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影响范围</w:t>
            </w:r>
          </w:p>
        </w:tc>
      </w:tr>
      <w:tr w:rsidR="00F230E9">
        <w:trPr>
          <w:trHeight w:val="340"/>
          <w:jc w:val="center"/>
        </w:trPr>
        <w:tc>
          <w:tcPr>
            <w:tcW w:w="942" w:type="pct"/>
            <w:tcBorders>
              <w:top w:val="single" w:sz="4" w:space="0" w:color="000000"/>
              <w:left w:val="single" w:sz="4" w:space="0" w:color="000000"/>
              <w:bottom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火灾爆炸</w:t>
            </w:r>
          </w:p>
        </w:tc>
        <w:tc>
          <w:tcPr>
            <w:tcW w:w="1192" w:type="pct"/>
            <w:tcBorders>
              <w:top w:val="single" w:sz="4" w:space="0" w:color="000000"/>
              <w:bottom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人员伤亡、财产损失</w:t>
            </w:r>
          </w:p>
        </w:tc>
        <w:tc>
          <w:tcPr>
            <w:tcW w:w="1620" w:type="pct"/>
            <w:tcBorders>
              <w:top w:val="single" w:sz="4" w:space="0" w:color="000000"/>
              <w:bottom w:val="single" w:sz="4" w:space="0" w:color="000000"/>
            </w:tcBorders>
            <w:vAlign w:val="center"/>
          </w:tcPr>
          <w:p w:rsidR="00F230E9" w:rsidRPr="009643F5" w:rsidRDefault="00E765F6" w:rsidP="004E7149">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1#</w:t>
            </w:r>
            <w:r w:rsidRPr="009643F5">
              <w:rPr>
                <w:rFonts w:ascii="Times New Roman" w:eastAsia="仿宋_GB2312" w:hAnsi="Times New Roman" w:cs="仿宋_GB2312" w:hint="eastAsia"/>
                <w:sz w:val="21"/>
                <w:szCs w:val="21"/>
              </w:rPr>
              <w:t>车间、</w:t>
            </w:r>
            <w:r w:rsidRPr="009643F5">
              <w:rPr>
                <w:rFonts w:ascii="Times New Roman" w:eastAsia="仿宋_GB2312" w:hAnsi="Times New Roman" w:cs="仿宋_GB2312" w:hint="eastAsia"/>
                <w:sz w:val="21"/>
                <w:szCs w:val="21"/>
              </w:rPr>
              <w:t>2#</w:t>
            </w:r>
            <w:r w:rsidRPr="009643F5">
              <w:rPr>
                <w:rFonts w:ascii="Times New Roman" w:eastAsia="仿宋_GB2312" w:hAnsi="Times New Roman" w:cs="仿宋_GB2312" w:hint="eastAsia"/>
                <w:sz w:val="21"/>
                <w:szCs w:val="21"/>
              </w:rPr>
              <w:t>车间、锅炉房、实验楼</w:t>
            </w:r>
          </w:p>
        </w:tc>
        <w:tc>
          <w:tcPr>
            <w:tcW w:w="1246" w:type="pct"/>
            <w:tcBorders>
              <w:top w:val="single" w:sz="4" w:space="0" w:color="000000"/>
              <w:bottom w:val="single" w:sz="4" w:space="0" w:color="000000"/>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事故发生区域及周边</w:t>
            </w:r>
          </w:p>
        </w:tc>
      </w:tr>
      <w:tr w:rsidR="00F230E9">
        <w:trPr>
          <w:trHeight w:val="340"/>
          <w:jc w:val="center"/>
        </w:trPr>
        <w:tc>
          <w:tcPr>
            <w:tcW w:w="942" w:type="pct"/>
            <w:tcBorders>
              <w:top w:val="single" w:sz="4" w:space="0" w:color="000000"/>
              <w:left w:val="single" w:sz="4" w:space="0" w:color="000000"/>
              <w:bottom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机械伤害</w:t>
            </w:r>
          </w:p>
        </w:tc>
        <w:tc>
          <w:tcPr>
            <w:tcW w:w="1192" w:type="pct"/>
            <w:tcBorders>
              <w:top w:val="single" w:sz="4" w:space="0" w:color="000000"/>
              <w:bottom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tcBorders>
              <w:top w:val="single" w:sz="4" w:space="0" w:color="000000"/>
              <w:bottom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机械设备使用处</w:t>
            </w:r>
          </w:p>
        </w:tc>
        <w:tc>
          <w:tcPr>
            <w:tcW w:w="1246" w:type="pct"/>
            <w:tcBorders>
              <w:top w:val="single" w:sz="4" w:space="0" w:color="000000"/>
              <w:bottom w:val="single" w:sz="4" w:space="0" w:color="000000"/>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触电</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用电区域</w:t>
            </w:r>
          </w:p>
        </w:tc>
        <w:tc>
          <w:tcPr>
            <w:tcW w:w="1246" w:type="pct"/>
            <w:tcBorders>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中毒窒息</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E765F6">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锅炉房</w:t>
            </w:r>
          </w:p>
        </w:tc>
        <w:tc>
          <w:tcPr>
            <w:tcW w:w="1246" w:type="pct"/>
            <w:tcBorders>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起重伤害</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起重区域</w:t>
            </w:r>
          </w:p>
        </w:tc>
        <w:tc>
          <w:tcPr>
            <w:tcW w:w="1246" w:type="pct"/>
            <w:tcBorders>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灼烫</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6D6D45" w:rsidP="004E7149">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锅炉房</w:t>
            </w:r>
          </w:p>
        </w:tc>
        <w:tc>
          <w:tcPr>
            <w:tcW w:w="1246" w:type="pct"/>
            <w:tcBorders>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物体打击</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高处作业区域、平台</w:t>
            </w:r>
          </w:p>
        </w:tc>
        <w:tc>
          <w:tcPr>
            <w:tcW w:w="1246" w:type="pct"/>
            <w:tcBorders>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高</w:t>
            </w:r>
            <w:r w:rsidRPr="009643F5">
              <w:rPr>
                <w:rFonts w:ascii="Times New Roman" w:eastAsia="仿宋_GB2312" w:hAnsi="Times New Roman" w:cs="仿宋_GB2312" w:hint="eastAsia"/>
                <w:sz w:val="21"/>
                <w:szCs w:val="21"/>
              </w:rPr>
              <w:t>处</w:t>
            </w:r>
            <w:r w:rsidRPr="009643F5">
              <w:rPr>
                <w:rFonts w:ascii="Times New Roman" w:eastAsia="仿宋_GB2312" w:hAnsi="Times New Roman" w:cs="仿宋_GB2312"/>
                <w:sz w:val="21"/>
                <w:szCs w:val="21"/>
              </w:rPr>
              <w:t>坠落</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高处作业区域</w:t>
            </w:r>
          </w:p>
        </w:tc>
        <w:tc>
          <w:tcPr>
            <w:tcW w:w="1246" w:type="pct"/>
            <w:tcBorders>
              <w:right w:val="single" w:sz="4" w:space="0" w:color="000000"/>
            </w:tcBorders>
            <w:vAlign w:val="center"/>
          </w:tcPr>
          <w:p w:rsidR="00F230E9" w:rsidRPr="009643F5" w:rsidRDefault="006D6D45">
            <w:pPr>
              <w:spacing w:after="0" w:line="320" w:lineRule="exact"/>
              <w:ind w:firstLineChars="50" w:firstLine="105"/>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sz w:val="21"/>
                <w:szCs w:val="21"/>
              </w:rPr>
              <w:t>车辆伤害</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装卸车棚</w:t>
            </w:r>
            <w:r w:rsidR="00E765F6" w:rsidRPr="009643F5">
              <w:rPr>
                <w:rFonts w:ascii="Times New Roman" w:eastAsia="仿宋_GB2312" w:hAnsi="Times New Roman" w:cs="仿宋_GB2312" w:hint="eastAsia"/>
                <w:sz w:val="21"/>
                <w:szCs w:val="21"/>
              </w:rPr>
              <w:t>、厂区道路</w:t>
            </w:r>
          </w:p>
        </w:tc>
        <w:tc>
          <w:tcPr>
            <w:tcW w:w="1246" w:type="pct"/>
            <w:tcBorders>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r w:rsidR="00F230E9">
        <w:trPr>
          <w:trHeight w:val="340"/>
          <w:jc w:val="center"/>
        </w:trPr>
        <w:tc>
          <w:tcPr>
            <w:tcW w:w="942" w:type="pct"/>
            <w:tcBorders>
              <w:left w:val="single" w:sz="4" w:space="0" w:color="000000"/>
              <w:right w:val="single" w:sz="4" w:space="0" w:color="000000"/>
            </w:tcBorders>
            <w:vAlign w:val="center"/>
          </w:tcPr>
          <w:p w:rsidR="00F230E9" w:rsidRPr="009643F5" w:rsidRDefault="00E765F6">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坍塌</w:t>
            </w:r>
          </w:p>
        </w:tc>
        <w:tc>
          <w:tcPr>
            <w:tcW w:w="1192" w:type="pct"/>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人员伤亡</w:t>
            </w:r>
          </w:p>
        </w:tc>
        <w:tc>
          <w:tcPr>
            <w:tcW w:w="1620" w:type="pct"/>
            <w:vAlign w:val="center"/>
          </w:tcPr>
          <w:p w:rsidR="00F230E9" w:rsidRPr="009643F5" w:rsidRDefault="00E765F6">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料仓、堆场</w:t>
            </w:r>
          </w:p>
        </w:tc>
        <w:tc>
          <w:tcPr>
            <w:tcW w:w="1246" w:type="pct"/>
            <w:tcBorders>
              <w:right w:val="single" w:sz="4" w:space="0" w:color="000000"/>
            </w:tcBorders>
            <w:vAlign w:val="center"/>
          </w:tcPr>
          <w:p w:rsidR="00F230E9" w:rsidRPr="009643F5" w:rsidRDefault="006D6D45">
            <w:pPr>
              <w:spacing w:after="0" w:line="320" w:lineRule="exact"/>
              <w:jc w:val="center"/>
              <w:rPr>
                <w:rFonts w:ascii="Times New Roman" w:eastAsia="仿宋_GB2312" w:hAnsi="Times New Roman" w:cs="仿宋_GB2312"/>
                <w:sz w:val="21"/>
                <w:szCs w:val="21"/>
              </w:rPr>
            </w:pPr>
            <w:r w:rsidRPr="009643F5">
              <w:rPr>
                <w:rFonts w:ascii="Times New Roman" w:eastAsia="仿宋_GB2312" w:hAnsi="Times New Roman" w:cs="仿宋_GB2312" w:hint="eastAsia"/>
                <w:sz w:val="21"/>
                <w:szCs w:val="21"/>
              </w:rPr>
              <w:t>事故发生区域</w:t>
            </w:r>
          </w:p>
        </w:tc>
      </w:tr>
    </w:tbl>
    <w:p w:rsidR="00F230E9" w:rsidRDefault="006D6D45">
      <w:pPr>
        <w:keepNext/>
        <w:keepLines/>
        <w:widowControl w:val="0"/>
        <w:adjustRightInd/>
        <w:snapToGrid/>
        <w:spacing w:after="0" w:line="500" w:lineRule="exact"/>
        <w:jc w:val="both"/>
        <w:outlineLvl w:val="0"/>
        <w:rPr>
          <w:rFonts w:ascii="Times New Roman" w:eastAsia="仿宋_GB2312" w:hAnsi="Times New Roman" w:cs="仿宋_GB2312"/>
          <w:b/>
          <w:bCs/>
          <w:color w:val="000000"/>
          <w:kern w:val="44"/>
          <w:sz w:val="28"/>
          <w:szCs w:val="28"/>
        </w:rPr>
      </w:pPr>
      <w:bookmarkStart w:id="5" w:name="_Toc512613332"/>
      <w:bookmarkStart w:id="6" w:name="_Toc63091394"/>
      <w:r>
        <w:rPr>
          <w:rFonts w:ascii="Times New Roman" w:eastAsia="仿宋_GB2312" w:hAnsi="Times New Roman" w:cs="仿宋_GB2312" w:hint="eastAsia"/>
          <w:b/>
          <w:bCs/>
          <w:color w:val="000000"/>
          <w:kern w:val="44"/>
          <w:sz w:val="28"/>
          <w:szCs w:val="28"/>
        </w:rPr>
        <w:lastRenderedPageBreak/>
        <w:t>3</w:t>
      </w:r>
      <w:bookmarkStart w:id="7" w:name="_Toc500855977"/>
      <w:r>
        <w:rPr>
          <w:rFonts w:ascii="Times New Roman" w:eastAsia="仿宋_GB2312" w:hAnsi="Times New Roman" w:cs="仿宋_GB2312" w:hint="eastAsia"/>
          <w:b/>
          <w:bCs/>
          <w:color w:val="000000"/>
          <w:kern w:val="44"/>
          <w:sz w:val="28"/>
          <w:szCs w:val="28"/>
        </w:rPr>
        <w:t>事故风险</w:t>
      </w:r>
      <w:bookmarkEnd w:id="5"/>
      <w:bookmarkEnd w:id="7"/>
      <w:r>
        <w:rPr>
          <w:rFonts w:ascii="Times New Roman" w:eastAsia="仿宋_GB2312" w:hAnsi="Times New Roman" w:cs="仿宋_GB2312" w:hint="eastAsia"/>
          <w:b/>
          <w:bCs/>
          <w:color w:val="000000"/>
          <w:kern w:val="44"/>
          <w:sz w:val="28"/>
          <w:szCs w:val="28"/>
        </w:rPr>
        <w:t>评价</w:t>
      </w:r>
      <w:bookmarkEnd w:id="6"/>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作业风险分析方法（风险矩阵），就是识别出每个作业活动可能存在的危害，并判定这种危害可能产生的后果及产生这种后果的可能性，二者相乘，得出所确定危害的风险。然后进行风险分级，根据不同级别的风险，采取相应的风险控制措施。</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风险的数学表达式为：</w:t>
      </w:r>
      <w:r>
        <w:rPr>
          <w:rFonts w:ascii="Times New Roman" w:eastAsia="仿宋_GB2312" w:hAnsi="Times New Roman" w:cs="仿宋_GB2312" w:hint="eastAsia"/>
          <w:snapToGrid w:val="0"/>
          <w:sz w:val="28"/>
          <w:szCs w:val="28"/>
        </w:rPr>
        <w:t>R=L</w:t>
      </w:r>
      <w:r>
        <w:rPr>
          <w:rFonts w:ascii="Times New Roman" w:eastAsia="仿宋_GB2312" w:hAnsi="Times New Roman" w:cs="仿宋_GB2312" w:hint="eastAsia"/>
          <w:snapToGrid w:val="0"/>
          <w:sz w:val="28"/>
          <w:szCs w:val="28"/>
        </w:rPr>
        <w:t>×</w:t>
      </w:r>
      <w:r>
        <w:rPr>
          <w:rFonts w:ascii="Times New Roman" w:eastAsia="仿宋_GB2312" w:hAnsi="Times New Roman" w:cs="仿宋_GB2312" w:hint="eastAsia"/>
          <w:snapToGrid w:val="0"/>
          <w:sz w:val="28"/>
          <w:szCs w:val="28"/>
        </w:rPr>
        <w:t>S</w:t>
      </w:r>
      <w:r>
        <w:rPr>
          <w:rFonts w:ascii="Times New Roman" w:eastAsia="仿宋_GB2312" w:hAnsi="Times New Roman" w:cs="仿宋_GB2312" w:hint="eastAsia"/>
          <w:snapToGrid w:val="0"/>
          <w:sz w:val="28"/>
          <w:szCs w:val="28"/>
        </w:rPr>
        <w:t>。</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其中：</w:t>
      </w:r>
      <w:r>
        <w:rPr>
          <w:rFonts w:ascii="Times New Roman" w:eastAsia="仿宋_GB2312" w:hAnsi="Times New Roman" w:cs="仿宋_GB2312" w:hint="eastAsia"/>
          <w:snapToGrid w:val="0"/>
          <w:sz w:val="28"/>
          <w:szCs w:val="28"/>
        </w:rPr>
        <w:t>R</w:t>
      </w:r>
      <w:proofErr w:type="gramStart"/>
      <w:r>
        <w:rPr>
          <w:rFonts w:ascii="Times New Roman" w:eastAsia="仿宋_GB2312" w:hAnsi="Times New Roman" w:cs="仿宋_GB2312" w:hint="eastAsia"/>
          <w:snapToGrid w:val="0"/>
          <w:sz w:val="28"/>
          <w:szCs w:val="28"/>
        </w:rPr>
        <w:t>—代表</w:t>
      </w:r>
      <w:proofErr w:type="gramEnd"/>
      <w:r>
        <w:rPr>
          <w:rFonts w:ascii="Times New Roman" w:eastAsia="仿宋_GB2312" w:hAnsi="Times New Roman" w:cs="仿宋_GB2312" w:hint="eastAsia"/>
          <w:snapToGrid w:val="0"/>
          <w:sz w:val="28"/>
          <w:szCs w:val="28"/>
        </w:rPr>
        <w:t>风险值；</w:t>
      </w:r>
      <w:r>
        <w:rPr>
          <w:rFonts w:ascii="Times New Roman" w:eastAsia="仿宋_GB2312" w:hAnsi="Times New Roman" w:cs="仿宋_GB2312" w:hint="eastAsia"/>
          <w:snapToGrid w:val="0"/>
          <w:sz w:val="28"/>
          <w:szCs w:val="28"/>
        </w:rPr>
        <w:t>L</w:t>
      </w:r>
      <w:proofErr w:type="gramStart"/>
      <w:r>
        <w:rPr>
          <w:rFonts w:ascii="Times New Roman" w:eastAsia="仿宋_GB2312" w:hAnsi="Times New Roman" w:cs="仿宋_GB2312" w:hint="eastAsia"/>
          <w:snapToGrid w:val="0"/>
          <w:sz w:val="28"/>
          <w:szCs w:val="28"/>
        </w:rPr>
        <w:t>—代表</w:t>
      </w:r>
      <w:proofErr w:type="gramEnd"/>
      <w:r>
        <w:rPr>
          <w:rFonts w:ascii="Times New Roman" w:eastAsia="仿宋_GB2312" w:hAnsi="Times New Roman" w:cs="仿宋_GB2312" w:hint="eastAsia"/>
          <w:snapToGrid w:val="0"/>
          <w:sz w:val="28"/>
          <w:szCs w:val="28"/>
        </w:rPr>
        <w:t>发生伤害的可能性；</w:t>
      </w:r>
      <w:r>
        <w:rPr>
          <w:rFonts w:ascii="Times New Roman" w:eastAsia="仿宋_GB2312" w:hAnsi="Times New Roman" w:cs="仿宋_GB2312" w:hint="eastAsia"/>
          <w:snapToGrid w:val="0"/>
          <w:sz w:val="28"/>
          <w:szCs w:val="28"/>
        </w:rPr>
        <w:t>S</w:t>
      </w:r>
      <w:proofErr w:type="gramStart"/>
      <w:r>
        <w:rPr>
          <w:rFonts w:ascii="Times New Roman" w:eastAsia="仿宋_GB2312" w:hAnsi="Times New Roman" w:cs="仿宋_GB2312" w:hint="eastAsia"/>
          <w:snapToGrid w:val="0"/>
          <w:sz w:val="28"/>
          <w:szCs w:val="28"/>
        </w:rPr>
        <w:t>—代表</w:t>
      </w:r>
      <w:proofErr w:type="gramEnd"/>
      <w:r>
        <w:rPr>
          <w:rFonts w:ascii="Times New Roman" w:eastAsia="仿宋_GB2312" w:hAnsi="Times New Roman" w:cs="仿宋_GB2312" w:hint="eastAsia"/>
          <w:snapToGrid w:val="0"/>
          <w:sz w:val="28"/>
          <w:szCs w:val="28"/>
        </w:rPr>
        <w:t>发生伤害后果的严重程度。</w:t>
      </w:r>
    </w:p>
    <w:p w:rsidR="00F230E9" w:rsidRDefault="006D6D45">
      <w:pPr>
        <w:spacing w:after="0" w:line="500" w:lineRule="exact"/>
        <w:jc w:val="center"/>
        <w:rPr>
          <w:rFonts w:ascii="Times New Roman" w:eastAsia="仿宋_GB2312" w:hAnsi="Times New Roman" w:cs="仿宋_GB2312"/>
          <w:b/>
          <w:snapToGrid w:val="0"/>
          <w:sz w:val="24"/>
          <w:szCs w:val="24"/>
        </w:rPr>
      </w:pPr>
      <w:r>
        <w:rPr>
          <w:rFonts w:ascii="Times New Roman" w:eastAsia="仿宋_GB2312" w:hAnsi="Times New Roman" w:cs="仿宋_GB2312"/>
          <w:b/>
          <w:snapToGrid w:val="0"/>
          <w:sz w:val="24"/>
          <w:szCs w:val="24"/>
        </w:rPr>
        <w:t>表</w:t>
      </w:r>
      <w:r w:rsidR="0051210A">
        <w:rPr>
          <w:rFonts w:ascii="Times New Roman" w:eastAsia="仿宋_GB2312" w:hAnsi="Times New Roman" w:cs="仿宋_GB2312" w:hint="eastAsia"/>
          <w:b/>
          <w:snapToGrid w:val="0"/>
          <w:sz w:val="24"/>
          <w:szCs w:val="24"/>
        </w:rPr>
        <w:t>3</w:t>
      </w:r>
      <w:r>
        <w:rPr>
          <w:rFonts w:ascii="Times New Roman" w:eastAsia="仿宋_GB2312" w:hAnsi="Times New Roman" w:cs="仿宋_GB2312"/>
          <w:b/>
          <w:snapToGrid w:val="0"/>
          <w:sz w:val="24"/>
          <w:szCs w:val="24"/>
        </w:rPr>
        <w:t xml:space="preserve">-1 </w:t>
      </w:r>
      <w:r>
        <w:rPr>
          <w:rFonts w:ascii="Times New Roman" w:eastAsia="仿宋_GB2312" w:hAnsi="Times New Roman" w:cs="仿宋_GB2312"/>
          <w:b/>
          <w:snapToGrid w:val="0"/>
          <w:sz w:val="24"/>
          <w:szCs w:val="24"/>
        </w:rPr>
        <w:t>事故发生的可能性（</w:t>
      </w:r>
      <w:r>
        <w:rPr>
          <w:rFonts w:ascii="Times New Roman" w:eastAsia="仿宋_GB2312" w:hAnsi="Times New Roman" w:cs="仿宋_GB2312"/>
          <w:b/>
          <w:snapToGrid w:val="0"/>
          <w:sz w:val="24"/>
          <w:szCs w:val="24"/>
        </w:rPr>
        <w:t>L</w:t>
      </w:r>
      <w:r>
        <w:rPr>
          <w:rFonts w:ascii="Times New Roman" w:eastAsia="仿宋_GB2312" w:hAnsi="Times New Roman" w:cs="仿宋_GB2312"/>
          <w:b/>
          <w:snapToGrid w:val="0"/>
          <w:sz w:val="24"/>
          <w:szCs w:val="24"/>
        </w:rPr>
        <w:t>）取值</w:t>
      </w:r>
    </w:p>
    <w:tbl>
      <w:tblPr>
        <w:tblStyle w:val="ae"/>
        <w:tblW w:w="5000" w:type="pct"/>
        <w:jc w:val="center"/>
        <w:tblLook w:val="04A0" w:firstRow="1" w:lastRow="0" w:firstColumn="1" w:lastColumn="0" w:noHBand="0" w:noVBand="1"/>
      </w:tblPr>
      <w:tblGrid>
        <w:gridCol w:w="533"/>
        <w:gridCol w:w="1137"/>
        <w:gridCol w:w="1981"/>
        <w:gridCol w:w="1282"/>
        <w:gridCol w:w="1842"/>
        <w:gridCol w:w="1747"/>
      </w:tblGrid>
      <w:tr w:rsidR="00F230E9">
        <w:trPr>
          <w:trHeight w:val="340"/>
          <w:tblHeader/>
          <w:jc w:val="center"/>
        </w:trPr>
        <w:tc>
          <w:tcPr>
            <w:tcW w:w="313"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分数</w:t>
            </w:r>
          </w:p>
        </w:tc>
        <w:tc>
          <w:tcPr>
            <w:tcW w:w="667"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偏差发生频率</w:t>
            </w:r>
          </w:p>
        </w:tc>
        <w:tc>
          <w:tcPr>
            <w:tcW w:w="1162"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安全检查</w:t>
            </w:r>
          </w:p>
        </w:tc>
        <w:tc>
          <w:tcPr>
            <w:tcW w:w="752"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操作规程或有针对性的管理方案</w:t>
            </w:r>
          </w:p>
        </w:tc>
        <w:tc>
          <w:tcPr>
            <w:tcW w:w="108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员工胜任程度（意识、技能、经验</w:t>
            </w:r>
            <w:r>
              <w:rPr>
                <w:rFonts w:ascii="Times New Roman" w:eastAsia="仿宋_GB2312" w:hAnsi="Times New Roman" w:cs="Times New Roman"/>
                <w:b/>
                <w:sz w:val="21"/>
                <w:szCs w:val="21"/>
              </w:rPr>
              <w:t>)</w:t>
            </w:r>
          </w:p>
        </w:tc>
        <w:tc>
          <w:tcPr>
            <w:tcW w:w="1025"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检测、控制、报警、联</w:t>
            </w:r>
            <w:proofErr w:type="gramStart"/>
            <w:r>
              <w:rPr>
                <w:rFonts w:ascii="Times New Roman" w:eastAsia="仿宋_GB2312" w:hAnsi="Times New Roman" w:cs="Times New Roman"/>
                <w:b/>
                <w:sz w:val="21"/>
                <w:szCs w:val="21"/>
              </w:rPr>
              <w:t>馈</w:t>
            </w:r>
            <w:proofErr w:type="gramEnd"/>
            <w:r>
              <w:rPr>
                <w:rFonts w:ascii="Times New Roman" w:eastAsia="仿宋_GB2312" w:hAnsi="Times New Roman" w:cs="Times New Roman"/>
                <w:b/>
                <w:sz w:val="21"/>
                <w:szCs w:val="21"/>
              </w:rPr>
              <w:t>、补救措施。</w:t>
            </w:r>
          </w:p>
        </w:tc>
      </w:tr>
      <w:tr w:rsidR="00F230E9">
        <w:trPr>
          <w:trHeight w:val="340"/>
          <w:jc w:val="center"/>
        </w:trPr>
        <w:tc>
          <w:tcPr>
            <w:tcW w:w="31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c>
          <w:tcPr>
            <w:tcW w:w="667"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每天、经常发生、几乎每次作业发生</w:t>
            </w:r>
          </w:p>
        </w:tc>
        <w:tc>
          <w:tcPr>
            <w:tcW w:w="116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从不按标准检查</w:t>
            </w:r>
          </w:p>
        </w:tc>
        <w:tc>
          <w:tcPr>
            <w:tcW w:w="75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没有</w:t>
            </w:r>
          </w:p>
        </w:tc>
        <w:tc>
          <w:tcPr>
            <w:tcW w:w="108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不胜任</w:t>
            </w:r>
            <w:r>
              <w:rPr>
                <w:rFonts w:ascii="Times New Roman" w:eastAsia="仿宋_GB2312" w:hAnsi="Times New Roman" w:cs="Times New Roman"/>
                <w:sz w:val="21"/>
                <w:szCs w:val="21"/>
              </w:rPr>
              <w:t>(</w:t>
            </w:r>
            <w:r>
              <w:rPr>
                <w:rFonts w:ascii="Times New Roman" w:eastAsia="仿宋_GB2312" w:hAnsi="Times New Roman" w:cs="Times New Roman"/>
                <w:sz w:val="21"/>
                <w:szCs w:val="21"/>
              </w:rPr>
              <w:t>无任何培训、无任何经验、无上岗资格</w:t>
            </w:r>
            <w:r>
              <w:rPr>
                <w:rFonts w:ascii="Times New Roman" w:eastAsia="仿宋_GB2312" w:hAnsi="Times New Roman" w:cs="Times New Roman"/>
                <w:sz w:val="21"/>
                <w:szCs w:val="21"/>
              </w:rPr>
              <w:t>)</w:t>
            </w:r>
          </w:p>
        </w:tc>
        <w:tc>
          <w:tcPr>
            <w:tcW w:w="1025"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无任何措施，或有措施从未使用</w:t>
            </w:r>
          </w:p>
        </w:tc>
      </w:tr>
      <w:tr w:rsidR="00F230E9">
        <w:trPr>
          <w:trHeight w:val="340"/>
          <w:jc w:val="center"/>
        </w:trPr>
        <w:tc>
          <w:tcPr>
            <w:tcW w:w="31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667"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每月发生</w:t>
            </w:r>
          </w:p>
        </w:tc>
        <w:tc>
          <w:tcPr>
            <w:tcW w:w="116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很少按标准检查、检查手段单一、走马观花</w:t>
            </w:r>
          </w:p>
        </w:tc>
        <w:tc>
          <w:tcPr>
            <w:tcW w:w="75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有，但不完善，但是偶尔有执行</w:t>
            </w:r>
          </w:p>
        </w:tc>
        <w:tc>
          <w:tcPr>
            <w:tcW w:w="108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不够胜任</w:t>
            </w:r>
            <w:r>
              <w:rPr>
                <w:rFonts w:ascii="Times New Roman" w:eastAsia="仿宋_GB2312" w:hAnsi="Times New Roman" w:cs="Times New Roman"/>
                <w:sz w:val="21"/>
                <w:szCs w:val="21"/>
              </w:rPr>
              <w:t>(</w:t>
            </w:r>
            <w:r>
              <w:rPr>
                <w:rFonts w:ascii="Times New Roman" w:eastAsia="仿宋_GB2312" w:hAnsi="Times New Roman" w:cs="Times New Roman"/>
                <w:sz w:val="21"/>
                <w:szCs w:val="21"/>
              </w:rPr>
              <w:t>有上岗资格证，但没有接受有效培训</w:t>
            </w:r>
          </w:p>
        </w:tc>
        <w:tc>
          <w:tcPr>
            <w:tcW w:w="1025"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有措施，但只是一部分</w:t>
            </w:r>
            <w:proofErr w:type="gramStart"/>
            <w:r>
              <w:rPr>
                <w:rFonts w:ascii="Times New Roman" w:eastAsia="仿宋_GB2312" w:hAnsi="Times New Roman" w:cs="Times New Roman"/>
                <w:sz w:val="21"/>
                <w:szCs w:val="21"/>
              </w:rPr>
              <w:t>尚不宪善</w:t>
            </w:r>
            <w:proofErr w:type="gramEnd"/>
          </w:p>
        </w:tc>
      </w:tr>
      <w:tr w:rsidR="00F230E9">
        <w:trPr>
          <w:trHeight w:val="340"/>
          <w:jc w:val="center"/>
        </w:trPr>
        <w:tc>
          <w:tcPr>
            <w:tcW w:w="31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667"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每季度发生</w:t>
            </w:r>
          </w:p>
        </w:tc>
        <w:tc>
          <w:tcPr>
            <w:tcW w:w="116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经常不按标准检查、检查手段一般</w:t>
            </w:r>
          </w:p>
        </w:tc>
        <w:tc>
          <w:tcPr>
            <w:tcW w:w="75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有，比较完善、但只是部分执行</w:t>
            </w:r>
          </w:p>
        </w:tc>
        <w:tc>
          <w:tcPr>
            <w:tcW w:w="108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一般胜任</w:t>
            </w:r>
            <w:r>
              <w:rPr>
                <w:rFonts w:ascii="Times New Roman" w:eastAsia="仿宋_GB2312" w:hAnsi="Times New Roman" w:cs="Times New Roman"/>
                <w:sz w:val="21"/>
                <w:szCs w:val="21"/>
              </w:rPr>
              <w:t>(</w:t>
            </w:r>
            <w:r>
              <w:rPr>
                <w:rFonts w:ascii="Times New Roman" w:eastAsia="仿宋_GB2312" w:hAnsi="Times New Roman" w:cs="Times New Roman"/>
                <w:sz w:val="21"/>
                <w:szCs w:val="21"/>
              </w:rPr>
              <w:t>有上岗证、有培训，但经验不足，多次出差错</w:t>
            </w:r>
          </w:p>
        </w:tc>
        <w:tc>
          <w:tcPr>
            <w:tcW w:w="1025"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防范控制措施比较有效、全面、充分，但</w:t>
            </w:r>
            <w:proofErr w:type="gramStart"/>
            <w:r>
              <w:rPr>
                <w:rFonts w:ascii="Times New Roman" w:eastAsia="仿宋_GB2312" w:hAnsi="Times New Roman" w:cs="Times New Roman"/>
                <w:sz w:val="21"/>
                <w:szCs w:val="21"/>
              </w:rPr>
              <w:t>经常没</w:t>
            </w:r>
            <w:proofErr w:type="gramEnd"/>
            <w:r>
              <w:rPr>
                <w:rFonts w:ascii="Times New Roman" w:eastAsia="仿宋_GB2312" w:hAnsi="Times New Roman" w:cs="Times New Roman"/>
                <w:sz w:val="21"/>
                <w:szCs w:val="21"/>
              </w:rPr>
              <w:t>有效使用</w:t>
            </w:r>
          </w:p>
        </w:tc>
      </w:tr>
      <w:tr w:rsidR="00F230E9">
        <w:trPr>
          <w:trHeight w:val="340"/>
          <w:jc w:val="center"/>
        </w:trPr>
        <w:tc>
          <w:tcPr>
            <w:tcW w:w="31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667"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曾经发生</w:t>
            </w:r>
          </w:p>
        </w:tc>
        <w:tc>
          <w:tcPr>
            <w:tcW w:w="116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偶尔不按标准检查、检查手段较先进、充分、全面</w:t>
            </w:r>
          </w:p>
        </w:tc>
        <w:tc>
          <w:tcPr>
            <w:tcW w:w="75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有详实、完善，但偶尔不执行</w:t>
            </w:r>
          </w:p>
        </w:tc>
        <w:tc>
          <w:tcPr>
            <w:tcW w:w="108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胜任，但偶尔出差错。</w:t>
            </w:r>
          </w:p>
        </w:tc>
        <w:tc>
          <w:tcPr>
            <w:tcW w:w="1025"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防范控制措施有效、全面、充分，偶尔失去作用或出差错</w:t>
            </w:r>
          </w:p>
        </w:tc>
      </w:tr>
      <w:tr w:rsidR="00F230E9">
        <w:trPr>
          <w:trHeight w:val="340"/>
          <w:jc w:val="center"/>
        </w:trPr>
        <w:tc>
          <w:tcPr>
            <w:tcW w:w="31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w:t>
            </w:r>
          </w:p>
        </w:tc>
        <w:tc>
          <w:tcPr>
            <w:tcW w:w="667"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从未发生</w:t>
            </w:r>
          </w:p>
        </w:tc>
        <w:tc>
          <w:tcPr>
            <w:tcW w:w="116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严格按检查标准检查、检查手段先进、充分、全面</w:t>
            </w:r>
          </w:p>
        </w:tc>
        <w:tc>
          <w:tcPr>
            <w:tcW w:w="75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有详实、完善，而且严格执行</w:t>
            </w:r>
          </w:p>
        </w:tc>
        <w:tc>
          <w:tcPr>
            <w:tcW w:w="108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高度胜任</w:t>
            </w:r>
            <w:r>
              <w:rPr>
                <w:rFonts w:ascii="Times New Roman" w:eastAsia="仿宋_GB2312" w:hAnsi="Times New Roman" w:cs="Times New Roman"/>
                <w:sz w:val="21"/>
                <w:szCs w:val="21"/>
              </w:rPr>
              <w:t>(</w:t>
            </w:r>
            <w:r>
              <w:rPr>
                <w:rFonts w:ascii="Times New Roman" w:eastAsia="仿宋_GB2312" w:hAnsi="Times New Roman" w:cs="Times New Roman"/>
                <w:sz w:val="21"/>
                <w:szCs w:val="21"/>
              </w:rPr>
              <w:t>培训充分、经验丰富、安全意识强</w:t>
            </w:r>
            <w:r>
              <w:rPr>
                <w:rFonts w:ascii="Times New Roman" w:eastAsia="仿宋_GB2312" w:hAnsi="Times New Roman" w:cs="Times New Roman"/>
                <w:sz w:val="21"/>
                <w:szCs w:val="21"/>
              </w:rPr>
              <w:t>)</w:t>
            </w:r>
          </w:p>
        </w:tc>
        <w:tc>
          <w:tcPr>
            <w:tcW w:w="1025"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防范控制措施有效、全面、充分</w:t>
            </w:r>
          </w:p>
        </w:tc>
      </w:tr>
    </w:tbl>
    <w:p w:rsidR="00F230E9" w:rsidRDefault="006D6D45">
      <w:pPr>
        <w:spacing w:after="0" w:line="500" w:lineRule="exact"/>
        <w:jc w:val="center"/>
        <w:rPr>
          <w:rFonts w:ascii="Times New Roman" w:eastAsia="仿宋_GB2312" w:hAnsi="Times New Roman" w:cs="仿宋_GB2312"/>
          <w:b/>
          <w:snapToGrid w:val="0"/>
          <w:sz w:val="24"/>
          <w:szCs w:val="24"/>
        </w:rPr>
      </w:pPr>
      <w:r>
        <w:rPr>
          <w:rFonts w:ascii="Times New Roman" w:eastAsia="仿宋_GB2312" w:hAnsi="Times New Roman" w:cs="仿宋_GB2312"/>
          <w:b/>
          <w:snapToGrid w:val="0"/>
          <w:sz w:val="24"/>
          <w:szCs w:val="24"/>
        </w:rPr>
        <w:t>表</w:t>
      </w:r>
      <w:r w:rsidR="0051210A">
        <w:rPr>
          <w:rFonts w:ascii="Times New Roman" w:eastAsia="仿宋_GB2312" w:hAnsi="Times New Roman" w:cs="仿宋_GB2312" w:hint="eastAsia"/>
          <w:b/>
          <w:snapToGrid w:val="0"/>
          <w:sz w:val="24"/>
          <w:szCs w:val="24"/>
        </w:rPr>
        <w:t>3</w:t>
      </w:r>
      <w:r>
        <w:rPr>
          <w:rFonts w:ascii="Times New Roman" w:eastAsia="仿宋_GB2312" w:hAnsi="Times New Roman" w:cs="仿宋_GB2312"/>
          <w:b/>
          <w:snapToGrid w:val="0"/>
          <w:sz w:val="24"/>
          <w:szCs w:val="24"/>
        </w:rPr>
        <w:t>-2</w:t>
      </w:r>
      <w:r>
        <w:rPr>
          <w:rFonts w:ascii="Times New Roman" w:eastAsia="仿宋_GB2312" w:hAnsi="Times New Roman" w:cs="仿宋_GB2312" w:hint="eastAsia"/>
          <w:b/>
          <w:snapToGrid w:val="0"/>
          <w:sz w:val="24"/>
          <w:szCs w:val="24"/>
        </w:rPr>
        <w:t xml:space="preserve"> </w:t>
      </w:r>
      <w:r>
        <w:rPr>
          <w:rFonts w:ascii="Times New Roman" w:eastAsia="仿宋_GB2312" w:hAnsi="Times New Roman" w:cs="仿宋_GB2312"/>
          <w:b/>
          <w:snapToGrid w:val="0"/>
          <w:sz w:val="24"/>
          <w:szCs w:val="24"/>
        </w:rPr>
        <w:t>事故发生的严重程度</w:t>
      </w:r>
      <w:r>
        <w:rPr>
          <w:rFonts w:ascii="Times New Roman" w:eastAsia="仿宋_GB2312" w:hAnsi="Times New Roman" w:cs="仿宋_GB2312"/>
          <w:b/>
          <w:snapToGrid w:val="0"/>
          <w:sz w:val="24"/>
          <w:szCs w:val="24"/>
        </w:rPr>
        <w:t>(S)</w:t>
      </w:r>
      <w:r>
        <w:rPr>
          <w:rFonts w:ascii="Times New Roman" w:eastAsia="仿宋_GB2312" w:hAnsi="Times New Roman" w:cs="仿宋_GB2312"/>
          <w:b/>
          <w:snapToGrid w:val="0"/>
          <w:sz w:val="24"/>
          <w:szCs w:val="24"/>
        </w:rPr>
        <w:t>取值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42"/>
        <w:gridCol w:w="1483"/>
        <w:gridCol w:w="1212"/>
        <w:gridCol w:w="1595"/>
        <w:gridCol w:w="1715"/>
      </w:tblGrid>
      <w:tr w:rsidR="00F230E9">
        <w:trPr>
          <w:trHeight w:val="340"/>
          <w:jc w:val="center"/>
        </w:trPr>
        <w:tc>
          <w:tcPr>
            <w:tcW w:w="396" w:type="pct"/>
            <w:vAlign w:val="center"/>
          </w:tcPr>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等级</w:t>
            </w:r>
          </w:p>
        </w:tc>
        <w:tc>
          <w:tcPr>
            <w:tcW w:w="1081" w:type="pct"/>
            <w:vAlign w:val="center"/>
          </w:tcPr>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法律法规及其他要求</w:t>
            </w:r>
          </w:p>
        </w:tc>
        <w:tc>
          <w:tcPr>
            <w:tcW w:w="870" w:type="pct"/>
            <w:vAlign w:val="center"/>
          </w:tcPr>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伤害情况</w:t>
            </w:r>
          </w:p>
        </w:tc>
        <w:tc>
          <w:tcPr>
            <w:tcW w:w="711" w:type="pct"/>
            <w:vAlign w:val="center"/>
          </w:tcPr>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财产</w:t>
            </w:r>
          </w:p>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w:t>
            </w:r>
            <w:r>
              <w:rPr>
                <w:rFonts w:ascii="Times New Roman" w:eastAsia="仿宋_GB2312" w:hAnsi="Times New Roman" w:cs="仿宋_GB2312" w:hint="eastAsia"/>
                <w:b/>
                <w:sz w:val="21"/>
                <w:szCs w:val="21"/>
              </w:rPr>
              <w:t>万元</w:t>
            </w:r>
            <w:r>
              <w:rPr>
                <w:rFonts w:ascii="Times New Roman" w:eastAsia="仿宋_GB2312" w:hAnsi="Times New Roman" w:cs="仿宋_GB2312" w:hint="eastAsia"/>
                <w:b/>
                <w:sz w:val="21"/>
                <w:szCs w:val="21"/>
              </w:rPr>
              <w:t>)</w:t>
            </w:r>
          </w:p>
        </w:tc>
        <w:tc>
          <w:tcPr>
            <w:tcW w:w="936" w:type="pct"/>
            <w:vAlign w:val="center"/>
          </w:tcPr>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生产影响</w:t>
            </w:r>
          </w:p>
        </w:tc>
        <w:tc>
          <w:tcPr>
            <w:tcW w:w="1006" w:type="pct"/>
            <w:vAlign w:val="center"/>
          </w:tcPr>
          <w:p w:rsidR="00F230E9" w:rsidRDefault="006D6D45">
            <w:pPr>
              <w:spacing w:after="0" w:line="320" w:lineRule="exact"/>
              <w:jc w:val="center"/>
              <w:rPr>
                <w:rFonts w:ascii="Times New Roman" w:eastAsia="仿宋_GB2312" w:hAnsi="Times New Roman" w:cs="仿宋_GB2312"/>
                <w:b/>
                <w:sz w:val="21"/>
                <w:szCs w:val="21"/>
              </w:rPr>
            </w:pPr>
            <w:r>
              <w:rPr>
                <w:rFonts w:ascii="Times New Roman" w:eastAsia="仿宋_GB2312" w:hAnsi="Times New Roman" w:cs="仿宋_GB2312" w:hint="eastAsia"/>
                <w:b/>
                <w:sz w:val="21"/>
                <w:szCs w:val="21"/>
              </w:rPr>
              <w:t>环境污染、资源消耗</w:t>
            </w:r>
          </w:p>
        </w:tc>
      </w:tr>
      <w:tr w:rsidR="00F230E9">
        <w:trPr>
          <w:trHeight w:val="340"/>
          <w:jc w:val="center"/>
        </w:trPr>
        <w:tc>
          <w:tcPr>
            <w:tcW w:w="39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5</w:t>
            </w:r>
          </w:p>
        </w:tc>
        <w:tc>
          <w:tcPr>
            <w:tcW w:w="108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违反法律、法规</w:t>
            </w:r>
          </w:p>
        </w:tc>
        <w:tc>
          <w:tcPr>
            <w:tcW w:w="870"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发生死亡</w:t>
            </w:r>
          </w:p>
        </w:tc>
        <w:tc>
          <w:tcPr>
            <w:tcW w:w="71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&gt;50</w:t>
            </w:r>
          </w:p>
        </w:tc>
        <w:tc>
          <w:tcPr>
            <w:tcW w:w="93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主要装置停工</w:t>
            </w:r>
          </w:p>
        </w:tc>
        <w:tc>
          <w:tcPr>
            <w:tcW w:w="100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大规模、公司外</w:t>
            </w:r>
          </w:p>
        </w:tc>
      </w:tr>
      <w:tr w:rsidR="00F230E9">
        <w:trPr>
          <w:trHeight w:val="340"/>
          <w:jc w:val="center"/>
        </w:trPr>
        <w:tc>
          <w:tcPr>
            <w:tcW w:w="39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4</w:t>
            </w:r>
          </w:p>
        </w:tc>
        <w:tc>
          <w:tcPr>
            <w:tcW w:w="108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潜在违反法规</w:t>
            </w:r>
          </w:p>
        </w:tc>
        <w:tc>
          <w:tcPr>
            <w:tcW w:w="870"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丧失劳动</w:t>
            </w:r>
          </w:p>
        </w:tc>
        <w:tc>
          <w:tcPr>
            <w:tcW w:w="71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&gt;30</w:t>
            </w:r>
          </w:p>
        </w:tc>
        <w:tc>
          <w:tcPr>
            <w:tcW w:w="93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主要装置或设备部分停工</w:t>
            </w:r>
          </w:p>
        </w:tc>
        <w:tc>
          <w:tcPr>
            <w:tcW w:w="100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企业内严重污染</w:t>
            </w:r>
          </w:p>
        </w:tc>
      </w:tr>
      <w:tr w:rsidR="00F230E9">
        <w:trPr>
          <w:trHeight w:val="340"/>
          <w:jc w:val="center"/>
        </w:trPr>
        <w:tc>
          <w:tcPr>
            <w:tcW w:w="39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3</w:t>
            </w:r>
          </w:p>
        </w:tc>
        <w:tc>
          <w:tcPr>
            <w:tcW w:w="108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不符合企业的安</w:t>
            </w:r>
            <w:r>
              <w:rPr>
                <w:rFonts w:ascii="Times New Roman" w:eastAsia="仿宋_GB2312" w:hAnsi="Times New Roman" w:cs="仿宋_GB2312" w:hint="eastAsia"/>
                <w:sz w:val="21"/>
                <w:szCs w:val="21"/>
              </w:rPr>
              <w:lastRenderedPageBreak/>
              <w:t>全生产方针、制度、规定</w:t>
            </w:r>
          </w:p>
        </w:tc>
        <w:tc>
          <w:tcPr>
            <w:tcW w:w="870"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lastRenderedPageBreak/>
              <w:t>6-10</w:t>
            </w:r>
            <w:r>
              <w:rPr>
                <w:rFonts w:ascii="Times New Roman" w:eastAsia="仿宋_GB2312" w:hAnsi="Times New Roman" w:cs="仿宋_GB2312" w:hint="eastAsia"/>
                <w:sz w:val="21"/>
                <w:szCs w:val="21"/>
              </w:rPr>
              <w:t>级工伤</w:t>
            </w:r>
          </w:p>
        </w:tc>
        <w:tc>
          <w:tcPr>
            <w:tcW w:w="71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&gt;10</w:t>
            </w:r>
          </w:p>
        </w:tc>
        <w:tc>
          <w:tcPr>
            <w:tcW w:w="93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一般装置或设</w:t>
            </w:r>
            <w:r>
              <w:rPr>
                <w:rFonts w:ascii="Times New Roman" w:eastAsia="仿宋_GB2312" w:hAnsi="Times New Roman" w:cs="仿宋_GB2312" w:hint="eastAsia"/>
                <w:sz w:val="21"/>
                <w:szCs w:val="21"/>
              </w:rPr>
              <w:lastRenderedPageBreak/>
              <w:t>备停工</w:t>
            </w:r>
          </w:p>
        </w:tc>
        <w:tc>
          <w:tcPr>
            <w:tcW w:w="100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lastRenderedPageBreak/>
              <w:t>企业内范围中等</w:t>
            </w:r>
            <w:r>
              <w:rPr>
                <w:rFonts w:ascii="Times New Roman" w:eastAsia="仿宋_GB2312" w:hAnsi="Times New Roman" w:cs="仿宋_GB2312" w:hint="eastAsia"/>
                <w:sz w:val="21"/>
                <w:szCs w:val="21"/>
              </w:rPr>
              <w:lastRenderedPageBreak/>
              <w:t>污染</w:t>
            </w:r>
          </w:p>
        </w:tc>
      </w:tr>
      <w:tr w:rsidR="00F230E9">
        <w:trPr>
          <w:trHeight w:val="340"/>
          <w:jc w:val="center"/>
        </w:trPr>
        <w:tc>
          <w:tcPr>
            <w:tcW w:w="39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lastRenderedPageBreak/>
              <w:t>2</w:t>
            </w:r>
          </w:p>
        </w:tc>
        <w:tc>
          <w:tcPr>
            <w:tcW w:w="108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不符合企业的操作程序、规定</w:t>
            </w:r>
          </w:p>
        </w:tc>
        <w:tc>
          <w:tcPr>
            <w:tcW w:w="870"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轻微受伤、间歇不适</w:t>
            </w:r>
          </w:p>
        </w:tc>
        <w:tc>
          <w:tcPr>
            <w:tcW w:w="71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&lt;10</w:t>
            </w:r>
          </w:p>
        </w:tc>
        <w:tc>
          <w:tcPr>
            <w:tcW w:w="93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受影响不大</w:t>
            </w:r>
            <w:r>
              <w:rPr>
                <w:rFonts w:ascii="Times New Roman" w:eastAsia="仿宋_GB2312" w:hAnsi="Times New Roman" w:cs="仿宋_GB2312" w:hint="eastAsia"/>
                <w:sz w:val="21"/>
                <w:szCs w:val="21"/>
              </w:rPr>
              <w:t>,</w:t>
            </w:r>
            <w:r>
              <w:rPr>
                <w:rFonts w:ascii="Times New Roman" w:eastAsia="仿宋_GB2312" w:hAnsi="Times New Roman" w:cs="仿宋_GB2312" w:hint="eastAsia"/>
                <w:sz w:val="21"/>
                <w:szCs w:val="21"/>
              </w:rPr>
              <w:t>几乎不停工</w:t>
            </w:r>
          </w:p>
        </w:tc>
        <w:tc>
          <w:tcPr>
            <w:tcW w:w="100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装置范围污染</w:t>
            </w:r>
          </w:p>
        </w:tc>
      </w:tr>
      <w:tr w:rsidR="00F230E9">
        <w:trPr>
          <w:trHeight w:val="340"/>
          <w:jc w:val="center"/>
        </w:trPr>
        <w:tc>
          <w:tcPr>
            <w:tcW w:w="39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1</w:t>
            </w:r>
          </w:p>
        </w:tc>
        <w:tc>
          <w:tcPr>
            <w:tcW w:w="108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完全符合</w:t>
            </w:r>
          </w:p>
        </w:tc>
        <w:tc>
          <w:tcPr>
            <w:tcW w:w="870"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无伤亡</w:t>
            </w:r>
          </w:p>
        </w:tc>
        <w:tc>
          <w:tcPr>
            <w:tcW w:w="711"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无损失</w:t>
            </w:r>
          </w:p>
        </w:tc>
        <w:tc>
          <w:tcPr>
            <w:tcW w:w="93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没有停工</w:t>
            </w:r>
          </w:p>
        </w:tc>
        <w:tc>
          <w:tcPr>
            <w:tcW w:w="1006"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没有污染</w:t>
            </w:r>
          </w:p>
        </w:tc>
      </w:tr>
    </w:tbl>
    <w:p w:rsidR="00F230E9" w:rsidRDefault="006D6D45">
      <w:pPr>
        <w:spacing w:after="0" w:line="500" w:lineRule="exact"/>
        <w:jc w:val="center"/>
        <w:rPr>
          <w:rFonts w:ascii="Times New Roman" w:eastAsia="仿宋_GB2312" w:hAnsi="Times New Roman" w:cs="仿宋_GB2312"/>
          <w:b/>
          <w:snapToGrid w:val="0"/>
          <w:sz w:val="24"/>
          <w:szCs w:val="24"/>
        </w:rPr>
      </w:pPr>
      <w:r>
        <w:rPr>
          <w:rFonts w:ascii="Times New Roman" w:eastAsia="仿宋_GB2312" w:hAnsi="Times New Roman" w:cs="仿宋_GB2312"/>
          <w:b/>
          <w:snapToGrid w:val="0"/>
          <w:sz w:val="24"/>
          <w:szCs w:val="24"/>
        </w:rPr>
        <w:t>表</w:t>
      </w:r>
      <w:r w:rsidR="0051210A">
        <w:rPr>
          <w:rFonts w:ascii="Times New Roman" w:eastAsia="仿宋_GB2312" w:hAnsi="Times New Roman" w:cs="仿宋_GB2312" w:hint="eastAsia"/>
          <w:b/>
          <w:snapToGrid w:val="0"/>
          <w:sz w:val="24"/>
          <w:szCs w:val="24"/>
        </w:rPr>
        <w:t>3</w:t>
      </w:r>
      <w:r>
        <w:rPr>
          <w:rFonts w:ascii="Times New Roman" w:eastAsia="仿宋_GB2312" w:hAnsi="Times New Roman" w:cs="仿宋_GB2312"/>
          <w:b/>
          <w:snapToGrid w:val="0"/>
          <w:sz w:val="24"/>
          <w:szCs w:val="24"/>
        </w:rPr>
        <w:t>-3</w:t>
      </w:r>
      <w:r>
        <w:rPr>
          <w:rFonts w:ascii="Times New Roman" w:eastAsia="仿宋_GB2312" w:hAnsi="Times New Roman" w:cs="仿宋_GB2312" w:hint="eastAsia"/>
          <w:b/>
          <w:snapToGrid w:val="0"/>
          <w:sz w:val="24"/>
          <w:szCs w:val="24"/>
        </w:rPr>
        <w:t xml:space="preserve"> </w:t>
      </w:r>
      <w:r>
        <w:rPr>
          <w:rFonts w:ascii="Times New Roman" w:eastAsia="仿宋_GB2312" w:hAnsi="Times New Roman" w:cs="仿宋_GB2312"/>
          <w:b/>
          <w:snapToGrid w:val="0"/>
          <w:sz w:val="24"/>
          <w:szCs w:val="24"/>
        </w:rPr>
        <w:t>风险矩阵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366"/>
        <w:gridCol w:w="1366"/>
        <w:gridCol w:w="1365"/>
        <w:gridCol w:w="1367"/>
        <w:gridCol w:w="1692"/>
      </w:tblGrid>
      <w:tr w:rsidR="00F230E9">
        <w:trPr>
          <w:trHeight w:val="340"/>
          <w:tblHeader/>
          <w:jc w:val="center"/>
        </w:trPr>
        <w:tc>
          <w:tcPr>
            <w:tcW w:w="801" w:type="pct"/>
            <w:tcBorders>
              <w:tl2br w:val="single" w:sz="4" w:space="0" w:color="auto"/>
            </w:tcBorders>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严重性</w:t>
            </w:r>
          </w:p>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可能性</w:t>
            </w:r>
          </w:p>
        </w:tc>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1</w:t>
            </w:r>
          </w:p>
        </w:tc>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2</w:t>
            </w:r>
          </w:p>
        </w:tc>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3</w:t>
            </w:r>
          </w:p>
        </w:tc>
        <w:tc>
          <w:tcPr>
            <w:tcW w:w="802"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4</w:t>
            </w:r>
          </w:p>
        </w:tc>
        <w:tc>
          <w:tcPr>
            <w:tcW w:w="993"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5</w:t>
            </w:r>
          </w:p>
        </w:tc>
      </w:tr>
      <w:tr w:rsidR="00F230E9">
        <w:trPr>
          <w:trHeight w:val="340"/>
          <w:jc w:val="center"/>
        </w:trPr>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1</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80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99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r>
      <w:tr w:rsidR="00F230E9">
        <w:trPr>
          <w:trHeight w:val="340"/>
          <w:jc w:val="center"/>
        </w:trPr>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2</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6</w:t>
            </w:r>
          </w:p>
        </w:tc>
        <w:tc>
          <w:tcPr>
            <w:tcW w:w="80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8</w:t>
            </w:r>
          </w:p>
        </w:tc>
        <w:tc>
          <w:tcPr>
            <w:tcW w:w="99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10</w:t>
            </w:r>
          </w:p>
        </w:tc>
      </w:tr>
      <w:tr w:rsidR="00F230E9">
        <w:trPr>
          <w:trHeight w:val="340"/>
          <w:jc w:val="center"/>
        </w:trPr>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3</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6</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9</w:t>
            </w:r>
          </w:p>
        </w:tc>
        <w:tc>
          <w:tcPr>
            <w:tcW w:w="80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12</w:t>
            </w:r>
          </w:p>
        </w:tc>
        <w:tc>
          <w:tcPr>
            <w:tcW w:w="993"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15</w:t>
            </w:r>
          </w:p>
        </w:tc>
      </w:tr>
      <w:tr w:rsidR="00F230E9">
        <w:trPr>
          <w:trHeight w:val="340"/>
          <w:jc w:val="center"/>
        </w:trPr>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4</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8</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12</w:t>
            </w:r>
          </w:p>
        </w:tc>
        <w:tc>
          <w:tcPr>
            <w:tcW w:w="802"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16</w:t>
            </w:r>
          </w:p>
        </w:tc>
        <w:tc>
          <w:tcPr>
            <w:tcW w:w="993" w:type="pct"/>
            <w:shd w:val="clear" w:color="auto" w:fill="D9D9D9"/>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20</w:t>
            </w:r>
          </w:p>
        </w:tc>
      </w:tr>
      <w:tr w:rsidR="00F230E9">
        <w:trPr>
          <w:trHeight w:val="340"/>
          <w:jc w:val="center"/>
        </w:trPr>
        <w:tc>
          <w:tcPr>
            <w:tcW w:w="80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5</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10</w:t>
            </w:r>
          </w:p>
        </w:tc>
        <w:tc>
          <w:tcPr>
            <w:tcW w:w="80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15</w:t>
            </w:r>
          </w:p>
        </w:tc>
        <w:tc>
          <w:tcPr>
            <w:tcW w:w="802" w:type="pct"/>
            <w:shd w:val="clear" w:color="auto" w:fill="D9D9D9"/>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20</w:t>
            </w:r>
          </w:p>
        </w:tc>
        <w:tc>
          <w:tcPr>
            <w:tcW w:w="993" w:type="pct"/>
            <w:shd w:val="clear" w:color="auto" w:fill="D9D9D9"/>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25</w:t>
            </w:r>
          </w:p>
        </w:tc>
      </w:tr>
    </w:tbl>
    <w:p w:rsidR="00F230E9" w:rsidRDefault="006D6D45">
      <w:pPr>
        <w:spacing w:after="0" w:line="500" w:lineRule="exact"/>
        <w:jc w:val="center"/>
        <w:rPr>
          <w:rFonts w:ascii="Times New Roman" w:eastAsia="仿宋_GB2312" w:hAnsi="Times New Roman" w:cs="仿宋_GB2312"/>
          <w:b/>
          <w:snapToGrid w:val="0"/>
          <w:sz w:val="24"/>
          <w:szCs w:val="24"/>
        </w:rPr>
      </w:pPr>
      <w:r>
        <w:rPr>
          <w:rFonts w:ascii="Times New Roman" w:eastAsia="仿宋_GB2312" w:hAnsi="Times New Roman" w:cs="仿宋_GB2312"/>
          <w:b/>
          <w:snapToGrid w:val="0"/>
          <w:sz w:val="24"/>
          <w:szCs w:val="24"/>
        </w:rPr>
        <w:t>表</w:t>
      </w:r>
      <w:r w:rsidR="0051210A">
        <w:rPr>
          <w:rFonts w:ascii="Times New Roman" w:eastAsia="仿宋_GB2312" w:hAnsi="Times New Roman" w:cs="仿宋_GB2312" w:hint="eastAsia"/>
          <w:b/>
          <w:snapToGrid w:val="0"/>
          <w:sz w:val="24"/>
          <w:szCs w:val="24"/>
        </w:rPr>
        <w:t>3</w:t>
      </w:r>
      <w:r>
        <w:rPr>
          <w:rFonts w:ascii="Times New Roman" w:eastAsia="仿宋_GB2312" w:hAnsi="Times New Roman" w:cs="仿宋_GB2312"/>
          <w:b/>
          <w:snapToGrid w:val="0"/>
          <w:sz w:val="24"/>
          <w:szCs w:val="24"/>
        </w:rPr>
        <w:t>-4</w:t>
      </w:r>
      <w:r>
        <w:rPr>
          <w:rFonts w:ascii="Times New Roman" w:eastAsia="仿宋_GB2312" w:hAnsi="Times New Roman" w:cs="仿宋_GB2312" w:hint="eastAsia"/>
          <w:b/>
          <w:snapToGrid w:val="0"/>
          <w:sz w:val="24"/>
          <w:szCs w:val="24"/>
        </w:rPr>
        <w:t xml:space="preserve"> </w:t>
      </w:r>
      <w:r>
        <w:rPr>
          <w:rFonts w:ascii="Times New Roman" w:eastAsia="仿宋_GB2312" w:hAnsi="Times New Roman" w:cs="仿宋_GB2312"/>
          <w:b/>
          <w:snapToGrid w:val="0"/>
          <w:sz w:val="24"/>
          <w:szCs w:val="24"/>
        </w:rPr>
        <w:t>风险分级</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595"/>
        <w:gridCol w:w="4130"/>
        <w:gridCol w:w="1875"/>
      </w:tblGrid>
      <w:tr w:rsidR="00F230E9">
        <w:trPr>
          <w:trHeight w:val="340"/>
          <w:tblHeader/>
          <w:jc w:val="center"/>
        </w:trPr>
        <w:tc>
          <w:tcPr>
            <w:tcW w:w="541" w:type="pct"/>
            <w:vAlign w:val="center"/>
          </w:tcPr>
          <w:p w:rsidR="00F230E9" w:rsidRDefault="006D6D45">
            <w:pPr>
              <w:spacing w:after="0" w:line="320" w:lineRule="exact"/>
              <w:jc w:val="center"/>
              <w:rPr>
                <w:rFonts w:ascii="Times New Roman" w:eastAsia="仿宋_GB2312" w:hAnsi="Times New Roman"/>
                <w:b/>
                <w:bCs/>
                <w:sz w:val="21"/>
                <w:szCs w:val="21"/>
              </w:rPr>
            </w:pPr>
            <w:r>
              <w:rPr>
                <w:rFonts w:ascii="Times New Roman" w:eastAsia="仿宋_GB2312" w:hAnsi="Times New Roman"/>
                <w:b/>
                <w:bCs/>
                <w:sz w:val="21"/>
                <w:szCs w:val="21"/>
              </w:rPr>
              <w:t>风险度</w:t>
            </w:r>
          </w:p>
        </w:tc>
        <w:tc>
          <w:tcPr>
            <w:tcW w:w="936" w:type="pct"/>
            <w:vAlign w:val="center"/>
          </w:tcPr>
          <w:p w:rsidR="00F230E9" w:rsidRDefault="006D6D45">
            <w:pPr>
              <w:spacing w:after="0" w:line="320" w:lineRule="exact"/>
              <w:jc w:val="center"/>
              <w:rPr>
                <w:rFonts w:ascii="Times New Roman" w:eastAsia="仿宋_GB2312" w:hAnsi="Times New Roman"/>
                <w:b/>
                <w:bCs/>
                <w:sz w:val="21"/>
                <w:szCs w:val="21"/>
              </w:rPr>
            </w:pPr>
            <w:r>
              <w:rPr>
                <w:rFonts w:ascii="Times New Roman" w:eastAsia="仿宋_GB2312" w:hAnsi="Times New Roman"/>
                <w:b/>
                <w:bCs/>
                <w:sz w:val="21"/>
                <w:szCs w:val="21"/>
              </w:rPr>
              <w:t>等级</w:t>
            </w:r>
          </w:p>
        </w:tc>
        <w:tc>
          <w:tcPr>
            <w:tcW w:w="2423" w:type="pct"/>
            <w:vAlign w:val="center"/>
          </w:tcPr>
          <w:p w:rsidR="00F230E9" w:rsidRDefault="006D6D45">
            <w:pPr>
              <w:spacing w:after="0" w:line="320" w:lineRule="exact"/>
              <w:jc w:val="center"/>
              <w:rPr>
                <w:rFonts w:ascii="Times New Roman" w:eastAsia="仿宋_GB2312" w:hAnsi="Times New Roman"/>
                <w:b/>
                <w:bCs/>
                <w:sz w:val="21"/>
                <w:szCs w:val="21"/>
              </w:rPr>
            </w:pPr>
            <w:r>
              <w:rPr>
                <w:rFonts w:ascii="Times New Roman" w:eastAsia="仿宋_GB2312" w:hAnsi="Times New Roman"/>
                <w:b/>
                <w:bCs/>
                <w:sz w:val="21"/>
                <w:szCs w:val="21"/>
              </w:rPr>
              <w:t>应采取的行动</w:t>
            </w:r>
            <w:r>
              <w:rPr>
                <w:rFonts w:ascii="Times New Roman" w:eastAsia="仿宋_GB2312" w:hAnsi="Times New Roman"/>
                <w:b/>
                <w:bCs/>
                <w:sz w:val="21"/>
                <w:szCs w:val="21"/>
              </w:rPr>
              <w:t>/</w:t>
            </w:r>
            <w:r>
              <w:rPr>
                <w:rFonts w:ascii="Times New Roman" w:eastAsia="仿宋_GB2312" w:hAnsi="Times New Roman"/>
                <w:b/>
                <w:bCs/>
                <w:sz w:val="21"/>
                <w:szCs w:val="21"/>
              </w:rPr>
              <w:t>控制措施</w:t>
            </w:r>
          </w:p>
        </w:tc>
        <w:tc>
          <w:tcPr>
            <w:tcW w:w="1100" w:type="pct"/>
            <w:vAlign w:val="center"/>
          </w:tcPr>
          <w:p w:rsidR="00F230E9" w:rsidRDefault="006D6D45">
            <w:pPr>
              <w:spacing w:after="0" w:line="320" w:lineRule="exact"/>
              <w:jc w:val="center"/>
              <w:rPr>
                <w:rFonts w:ascii="Times New Roman" w:eastAsia="仿宋_GB2312" w:hAnsi="Times New Roman"/>
                <w:b/>
                <w:bCs/>
                <w:sz w:val="21"/>
                <w:szCs w:val="21"/>
              </w:rPr>
            </w:pPr>
            <w:r>
              <w:rPr>
                <w:rFonts w:ascii="Times New Roman" w:eastAsia="仿宋_GB2312" w:hAnsi="Times New Roman"/>
                <w:b/>
                <w:bCs/>
                <w:sz w:val="21"/>
                <w:szCs w:val="21"/>
              </w:rPr>
              <w:t>实施期限</w:t>
            </w:r>
          </w:p>
        </w:tc>
      </w:tr>
      <w:tr w:rsidR="00F230E9">
        <w:trPr>
          <w:trHeight w:val="340"/>
          <w:jc w:val="center"/>
        </w:trPr>
        <w:tc>
          <w:tcPr>
            <w:tcW w:w="541"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20-25</w:t>
            </w:r>
          </w:p>
        </w:tc>
        <w:tc>
          <w:tcPr>
            <w:tcW w:w="936"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不可容忍风险</w:t>
            </w:r>
          </w:p>
        </w:tc>
        <w:tc>
          <w:tcPr>
            <w:tcW w:w="2423"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在采取措施降低危害前</w:t>
            </w:r>
            <w:r>
              <w:rPr>
                <w:rFonts w:ascii="Times New Roman" w:eastAsia="仿宋_GB2312" w:hAnsi="Times New Roman"/>
                <w:sz w:val="21"/>
                <w:szCs w:val="21"/>
              </w:rPr>
              <w:t>,</w:t>
            </w:r>
            <w:r>
              <w:rPr>
                <w:rFonts w:ascii="Times New Roman" w:eastAsia="仿宋_GB2312" w:hAnsi="Times New Roman"/>
                <w:sz w:val="21"/>
                <w:szCs w:val="21"/>
              </w:rPr>
              <w:t>不能继续作业</w:t>
            </w:r>
            <w:r>
              <w:rPr>
                <w:rFonts w:ascii="Times New Roman" w:eastAsia="仿宋_GB2312" w:hAnsi="Times New Roman"/>
                <w:sz w:val="21"/>
                <w:szCs w:val="21"/>
              </w:rPr>
              <w:t>,</w:t>
            </w:r>
            <w:r>
              <w:rPr>
                <w:rFonts w:ascii="Times New Roman" w:eastAsia="仿宋_GB2312" w:hAnsi="Times New Roman"/>
                <w:sz w:val="21"/>
                <w:szCs w:val="21"/>
              </w:rPr>
              <w:t>且应对改进措施进行评估。</w:t>
            </w:r>
          </w:p>
        </w:tc>
        <w:tc>
          <w:tcPr>
            <w:tcW w:w="1100"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立即</w:t>
            </w:r>
          </w:p>
        </w:tc>
      </w:tr>
      <w:tr w:rsidR="00F230E9">
        <w:trPr>
          <w:trHeight w:val="340"/>
          <w:jc w:val="center"/>
        </w:trPr>
        <w:tc>
          <w:tcPr>
            <w:tcW w:w="541"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15-16</w:t>
            </w:r>
          </w:p>
        </w:tc>
        <w:tc>
          <w:tcPr>
            <w:tcW w:w="936"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巨大风险</w:t>
            </w:r>
          </w:p>
        </w:tc>
        <w:tc>
          <w:tcPr>
            <w:tcW w:w="2423"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采取紧急措施降低风险，建立运行控制程序；定期检查、测量及评估。</w:t>
            </w:r>
          </w:p>
        </w:tc>
        <w:tc>
          <w:tcPr>
            <w:tcW w:w="1100"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立即或近期整改</w:t>
            </w:r>
          </w:p>
        </w:tc>
      </w:tr>
      <w:tr w:rsidR="00F230E9">
        <w:trPr>
          <w:trHeight w:val="340"/>
          <w:jc w:val="center"/>
        </w:trPr>
        <w:tc>
          <w:tcPr>
            <w:tcW w:w="541"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9-12</w:t>
            </w:r>
          </w:p>
        </w:tc>
        <w:tc>
          <w:tcPr>
            <w:tcW w:w="936"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中等</w:t>
            </w:r>
          </w:p>
        </w:tc>
        <w:tc>
          <w:tcPr>
            <w:tcW w:w="2423"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可考虑建立目标、建立操作规程，加强培训及沟通。</w:t>
            </w:r>
          </w:p>
        </w:tc>
        <w:tc>
          <w:tcPr>
            <w:tcW w:w="1100"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2</w:t>
            </w:r>
            <w:r>
              <w:rPr>
                <w:rFonts w:ascii="Times New Roman" w:eastAsia="仿宋_GB2312" w:hAnsi="Times New Roman"/>
                <w:sz w:val="21"/>
                <w:szCs w:val="21"/>
              </w:rPr>
              <w:t>年内治理</w:t>
            </w:r>
          </w:p>
        </w:tc>
      </w:tr>
      <w:tr w:rsidR="00F230E9">
        <w:trPr>
          <w:trHeight w:val="340"/>
          <w:jc w:val="center"/>
        </w:trPr>
        <w:tc>
          <w:tcPr>
            <w:tcW w:w="541"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4-8</w:t>
            </w:r>
          </w:p>
        </w:tc>
        <w:tc>
          <w:tcPr>
            <w:tcW w:w="936"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可容忍</w:t>
            </w:r>
          </w:p>
        </w:tc>
        <w:tc>
          <w:tcPr>
            <w:tcW w:w="2423"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可考虑建立操作规程、作业</w:t>
            </w:r>
            <w:proofErr w:type="gramStart"/>
            <w:r>
              <w:rPr>
                <w:rFonts w:ascii="Times New Roman" w:eastAsia="仿宋_GB2312" w:hAnsi="Times New Roman"/>
                <w:sz w:val="21"/>
                <w:szCs w:val="21"/>
              </w:rPr>
              <w:t>指导书但需</w:t>
            </w:r>
            <w:proofErr w:type="gramEnd"/>
            <w:r>
              <w:rPr>
                <w:rFonts w:ascii="Times New Roman" w:eastAsia="仿宋_GB2312" w:hAnsi="Times New Roman"/>
                <w:sz w:val="21"/>
                <w:szCs w:val="21"/>
              </w:rPr>
              <w:t>定期检查。</w:t>
            </w:r>
          </w:p>
        </w:tc>
        <w:tc>
          <w:tcPr>
            <w:tcW w:w="1100"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条件具备时整改</w:t>
            </w:r>
          </w:p>
        </w:tc>
      </w:tr>
      <w:tr w:rsidR="00F230E9">
        <w:trPr>
          <w:trHeight w:val="340"/>
          <w:jc w:val="center"/>
        </w:trPr>
        <w:tc>
          <w:tcPr>
            <w:tcW w:w="541"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&lt;4</w:t>
            </w:r>
          </w:p>
        </w:tc>
        <w:tc>
          <w:tcPr>
            <w:tcW w:w="936"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轻微或可忽略的风险</w:t>
            </w:r>
          </w:p>
        </w:tc>
        <w:tc>
          <w:tcPr>
            <w:tcW w:w="2423" w:type="pct"/>
            <w:vAlign w:val="center"/>
          </w:tcPr>
          <w:p w:rsidR="00F230E9" w:rsidRDefault="006D6D45">
            <w:pPr>
              <w:spacing w:after="0" w:line="320" w:lineRule="exact"/>
              <w:jc w:val="center"/>
              <w:rPr>
                <w:rFonts w:ascii="Times New Roman" w:eastAsia="仿宋_GB2312" w:hAnsi="Times New Roman"/>
                <w:sz w:val="21"/>
                <w:szCs w:val="21"/>
              </w:rPr>
            </w:pPr>
            <w:r>
              <w:rPr>
                <w:rFonts w:ascii="Times New Roman" w:eastAsia="仿宋_GB2312" w:hAnsi="Times New Roman"/>
                <w:sz w:val="21"/>
                <w:szCs w:val="21"/>
              </w:rPr>
              <w:t>无需采用控制措施，但需保存记录。</w:t>
            </w:r>
          </w:p>
        </w:tc>
        <w:tc>
          <w:tcPr>
            <w:tcW w:w="1100" w:type="pct"/>
            <w:vAlign w:val="center"/>
          </w:tcPr>
          <w:p w:rsidR="00F230E9" w:rsidRDefault="00F230E9">
            <w:pPr>
              <w:spacing w:after="0" w:line="320" w:lineRule="exact"/>
              <w:jc w:val="center"/>
              <w:rPr>
                <w:rFonts w:ascii="Times New Roman" w:eastAsia="仿宋_GB2312" w:hAnsi="Times New Roman"/>
                <w:sz w:val="21"/>
                <w:szCs w:val="21"/>
              </w:rPr>
            </w:pPr>
          </w:p>
        </w:tc>
      </w:tr>
    </w:tbl>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snapToGrid w:val="0"/>
          <w:sz w:val="28"/>
          <w:szCs w:val="28"/>
        </w:rPr>
        <w:t>通过对公司的危险、有害因素及事故类型分析，其主要事故类型包括</w:t>
      </w:r>
      <w:r>
        <w:rPr>
          <w:rFonts w:ascii="Times New Roman" w:eastAsia="仿宋_GB2312" w:hAnsi="Times New Roman" w:cs="仿宋_GB2312" w:hint="eastAsia"/>
          <w:snapToGrid w:val="0"/>
          <w:sz w:val="28"/>
          <w:szCs w:val="28"/>
        </w:rPr>
        <w:t>火灾爆炸、机械伤害、触电、中毒窒息、起重伤害、灼烫、物体打击、高处坠落、车辆伤害</w:t>
      </w:r>
      <w:r w:rsidR="00E765F6">
        <w:rPr>
          <w:rFonts w:ascii="Times New Roman" w:eastAsia="仿宋_GB2312" w:hAnsi="Times New Roman" w:cs="仿宋_GB2312" w:hint="eastAsia"/>
          <w:snapToGrid w:val="0"/>
          <w:sz w:val="28"/>
          <w:szCs w:val="28"/>
        </w:rPr>
        <w:t>、坍塌</w:t>
      </w:r>
      <w:r>
        <w:rPr>
          <w:rFonts w:ascii="Times New Roman" w:eastAsia="仿宋_GB2312" w:hAnsi="Times New Roman" w:cs="仿宋_GB2312"/>
          <w:snapToGrid w:val="0"/>
          <w:sz w:val="28"/>
          <w:szCs w:val="28"/>
        </w:rPr>
        <w:t>。值得注意的是，有时某一岗位会有多种危险、有害因素同时存在并起综合作用，使岗位的危险、有害程度成倍增加，致使作业人员过早的出现意识模糊、引起心理和生理变化，从而增加诱发伤亡事故的可能性。公司事故风险程度（</w:t>
      </w:r>
      <w:r>
        <w:rPr>
          <w:rFonts w:ascii="Times New Roman" w:eastAsia="仿宋_GB2312" w:hAnsi="Times New Roman" w:cs="仿宋_GB2312"/>
          <w:snapToGrid w:val="0"/>
          <w:sz w:val="28"/>
          <w:szCs w:val="28"/>
        </w:rPr>
        <w:t>R</w:t>
      </w:r>
      <w:r>
        <w:rPr>
          <w:rFonts w:ascii="Times New Roman" w:eastAsia="仿宋_GB2312" w:hAnsi="Times New Roman" w:cs="仿宋_GB2312"/>
          <w:snapToGrid w:val="0"/>
          <w:sz w:val="28"/>
          <w:szCs w:val="28"/>
        </w:rPr>
        <w:t>）分析</w:t>
      </w:r>
      <w:r>
        <w:rPr>
          <w:rFonts w:ascii="Times New Roman" w:eastAsia="仿宋_GB2312" w:hAnsi="Times New Roman" w:cs="仿宋_GB2312" w:hint="eastAsia"/>
          <w:snapToGrid w:val="0"/>
          <w:sz w:val="28"/>
          <w:szCs w:val="28"/>
        </w:rPr>
        <w:t>。</w:t>
      </w:r>
      <w:bookmarkStart w:id="8" w:name="_GoBack"/>
      <w:bookmarkEnd w:id="8"/>
    </w:p>
    <w:p w:rsidR="00F230E9" w:rsidRDefault="006D6D45">
      <w:pPr>
        <w:spacing w:after="0" w:line="500" w:lineRule="exact"/>
        <w:jc w:val="center"/>
        <w:rPr>
          <w:rFonts w:ascii="Times New Roman" w:eastAsia="仿宋_GB2312" w:hAnsi="Times New Roman" w:cs="仿宋_GB2312"/>
          <w:b/>
          <w:snapToGrid w:val="0"/>
          <w:sz w:val="24"/>
          <w:szCs w:val="24"/>
        </w:rPr>
      </w:pPr>
      <w:r>
        <w:rPr>
          <w:rFonts w:ascii="Times New Roman" w:eastAsia="仿宋_GB2312" w:hAnsi="Times New Roman" w:cs="仿宋_GB2312"/>
          <w:b/>
          <w:snapToGrid w:val="0"/>
          <w:sz w:val="24"/>
          <w:szCs w:val="24"/>
        </w:rPr>
        <w:t>表</w:t>
      </w:r>
      <w:r w:rsidR="0051210A">
        <w:rPr>
          <w:rFonts w:ascii="Times New Roman" w:eastAsia="仿宋_GB2312" w:hAnsi="Times New Roman" w:cs="仿宋_GB2312" w:hint="eastAsia"/>
          <w:b/>
          <w:snapToGrid w:val="0"/>
          <w:sz w:val="24"/>
          <w:szCs w:val="24"/>
        </w:rPr>
        <w:t>3</w:t>
      </w:r>
      <w:r>
        <w:rPr>
          <w:rFonts w:ascii="Times New Roman" w:eastAsia="仿宋_GB2312" w:hAnsi="Times New Roman" w:cs="仿宋_GB2312"/>
          <w:b/>
          <w:snapToGrid w:val="0"/>
          <w:sz w:val="24"/>
          <w:szCs w:val="24"/>
        </w:rPr>
        <w:t>-5</w:t>
      </w:r>
      <w:r>
        <w:rPr>
          <w:rFonts w:ascii="Times New Roman" w:eastAsia="仿宋_GB2312" w:hAnsi="Times New Roman" w:cs="仿宋_GB2312" w:hint="eastAsia"/>
          <w:b/>
          <w:snapToGrid w:val="0"/>
          <w:sz w:val="24"/>
          <w:szCs w:val="24"/>
        </w:rPr>
        <w:t xml:space="preserve"> </w:t>
      </w:r>
      <w:r>
        <w:rPr>
          <w:rFonts w:ascii="Times New Roman" w:eastAsia="仿宋_GB2312" w:hAnsi="Times New Roman" w:cs="仿宋_GB2312"/>
          <w:b/>
          <w:snapToGrid w:val="0"/>
          <w:sz w:val="24"/>
          <w:szCs w:val="24"/>
        </w:rPr>
        <w:t>事故风险度得分表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945"/>
        <w:gridCol w:w="2018"/>
        <w:gridCol w:w="2332"/>
      </w:tblGrid>
      <w:tr w:rsidR="00F230E9">
        <w:trPr>
          <w:trHeight w:val="340"/>
          <w:tblHeader/>
          <w:jc w:val="center"/>
        </w:trPr>
        <w:tc>
          <w:tcPr>
            <w:tcW w:w="1307"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事故类型</w:t>
            </w:r>
          </w:p>
        </w:tc>
        <w:tc>
          <w:tcPr>
            <w:tcW w:w="1141"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可能性</w:t>
            </w:r>
          </w:p>
        </w:tc>
        <w:tc>
          <w:tcPr>
            <w:tcW w:w="1184"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后果</w:t>
            </w:r>
          </w:p>
        </w:tc>
        <w:tc>
          <w:tcPr>
            <w:tcW w:w="1368" w:type="pct"/>
            <w:vAlign w:val="center"/>
          </w:tcPr>
          <w:p w:rsidR="00F230E9" w:rsidRDefault="006D6D45">
            <w:pPr>
              <w:spacing w:after="0" w:line="320" w:lineRule="exact"/>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rPr>
              <w:t>风险度</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火灾爆炸</w:t>
            </w:r>
          </w:p>
        </w:tc>
        <w:tc>
          <w:tcPr>
            <w:tcW w:w="1141" w:type="pct"/>
            <w:vAlign w:val="center"/>
          </w:tcPr>
          <w:p w:rsidR="00F230E9" w:rsidRDefault="009643F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c>
          <w:tcPr>
            <w:tcW w:w="1368" w:type="pct"/>
            <w:vAlign w:val="center"/>
          </w:tcPr>
          <w:p w:rsidR="00F230E9" w:rsidRDefault="009643F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机械伤害</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2</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8</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lastRenderedPageBreak/>
              <w:t>触电</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中毒窒息</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2</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3</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6</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起重伤害</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灼烫</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2</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2</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物体打击</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3</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3</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高</w:t>
            </w:r>
            <w:r>
              <w:rPr>
                <w:rFonts w:ascii="Times New Roman" w:eastAsia="仿宋_GB2312" w:hAnsi="Times New Roman" w:cs="仿宋_GB2312" w:hint="eastAsia"/>
                <w:sz w:val="21"/>
                <w:szCs w:val="21"/>
              </w:rPr>
              <w:t>处</w:t>
            </w:r>
            <w:r>
              <w:rPr>
                <w:rFonts w:ascii="Times New Roman" w:eastAsia="仿宋_GB2312" w:hAnsi="Times New Roman" w:cs="仿宋_GB2312"/>
                <w:sz w:val="21"/>
                <w:szCs w:val="21"/>
              </w:rPr>
              <w:t>坠落</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r>
      <w:tr w:rsidR="00F230E9">
        <w:trPr>
          <w:trHeight w:val="340"/>
          <w:jc w:val="center"/>
        </w:trPr>
        <w:tc>
          <w:tcPr>
            <w:tcW w:w="1307" w:type="pct"/>
            <w:vAlign w:val="center"/>
          </w:tcPr>
          <w:p w:rsidR="00F230E9" w:rsidRDefault="006D6D45">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sz w:val="21"/>
                <w:szCs w:val="21"/>
              </w:rPr>
              <w:t>车辆伤害</w:t>
            </w:r>
          </w:p>
        </w:tc>
        <w:tc>
          <w:tcPr>
            <w:tcW w:w="1141" w:type="pct"/>
            <w:vAlign w:val="center"/>
          </w:tcPr>
          <w:p w:rsidR="00F230E9" w:rsidRDefault="00E765F6">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2</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4</w:t>
            </w:r>
          </w:p>
        </w:tc>
        <w:tc>
          <w:tcPr>
            <w:tcW w:w="1368" w:type="pct"/>
            <w:vAlign w:val="center"/>
          </w:tcPr>
          <w:p w:rsidR="00F230E9" w:rsidRDefault="009643F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8</w:t>
            </w:r>
          </w:p>
        </w:tc>
      </w:tr>
      <w:tr w:rsidR="00F230E9">
        <w:trPr>
          <w:trHeight w:val="340"/>
          <w:jc w:val="center"/>
        </w:trPr>
        <w:tc>
          <w:tcPr>
            <w:tcW w:w="1307" w:type="pct"/>
            <w:vAlign w:val="center"/>
          </w:tcPr>
          <w:p w:rsidR="00F230E9" w:rsidRDefault="00E765F6">
            <w:pPr>
              <w:spacing w:after="0" w:line="320" w:lineRule="exact"/>
              <w:jc w:val="center"/>
              <w:rPr>
                <w:rFonts w:ascii="Times New Roman" w:eastAsia="仿宋_GB2312" w:hAnsi="Times New Roman" w:cs="仿宋_GB2312"/>
                <w:sz w:val="21"/>
                <w:szCs w:val="21"/>
              </w:rPr>
            </w:pPr>
            <w:r>
              <w:rPr>
                <w:rFonts w:ascii="Times New Roman" w:eastAsia="仿宋_GB2312" w:hAnsi="Times New Roman" w:cs="仿宋_GB2312" w:hint="eastAsia"/>
                <w:sz w:val="21"/>
                <w:szCs w:val="21"/>
              </w:rPr>
              <w:t>坍塌</w:t>
            </w:r>
          </w:p>
        </w:tc>
        <w:tc>
          <w:tcPr>
            <w:tcW w:w="1141"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184"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3</w:t>
            </w:r>
          </w:p>
        </w:tc>
        <w:tc>
          <w:tcPr>
            <w:tcW w:w="1368" w:type="pct"/>
            <w:vAlign w:val="center"/>
          </w:tcPr>
          <w:p w:rsidR="00F230E9" w:rsidRDefault="006D6D45">
            <w:pPr>
              <w:spacing w:after="0" w:line="320" w:lineRule="exact"/>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3</w:t>
            </w:r>
          </w:p>
        </w:tc>
      </w:tr>
    </w:tbl>
    <w:p w:rsidR="00F230E9" w:rsidRDefault="006D6D45">
      <w:pPr>
        <w:keepNext/>
        <w:keepLines/>
        <w:widowControl w:val="0"/>
        <w:adjustRightInd/>
        <w:snapToGrid/>
        <w:spacing w:after="0" w:line="500" w:lineRule="exact"/>
        <w:jc w:val="both"/>
        <w:outlineLvl w:val="0"/>
        <w:rPr>
          <w:rFonts w:ascii="Times New Roman" w:eastAsia="仿宋_GB2312" w:hAnsi="Times New Roman" w:cs="仿宋_GB2312"/>
          <w:b/>
          <w:bCs/>
          <w:color w:val="000000"/>
          <w:kern w:val="44"/>
          <w:sz w:val="28"/>
          <w:szCs w:val="28"/>
        </w:rPr>
      </w:pPr>
      <w:bookmarkStart w:id="9" w:name="_Toc63091395"/>
      <w:r>
        <w:rPr>
          <w:rFonts w:ascii="Times New Roman" w:eastAsia="仿宋_GB2312" w:hAnsi="Times New Roman" w:cs="仿宋_GB2312" w:hint="eastAsia"/>
          <w:b/>
          <w:bCs/>
          <w:color w:val="000000"/>
          <w:kern w:val="44"/>
          <w:sz w:val="28"/>
          <w:szCs w:val="28"/>
        </w:rPr>
        <w:t>4</w:t>
      </w:r>
      <w:r>
        <w:rPr>
          <w:rFonts w:ascii="Times New Roman" w:eastAsia="仿宋_GB2312" w:hAnsi="Times New Roman" w:cs="仿宋_GB2312" w:hint="eastAsia"/>
          <w:b/>
          <w:bCs/>
          <w:color w:val="000000"/>
          <w:kern w:val="44"/>
          <w:sz w:val="28"/>
          <w:szCs w:val="28"/>
        </w:rPr>
        <w:t>结论建议</w:t>
      </w:r>
      <w:bookmarkEnd w:id="9"/>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本公司生产过程中存在的事故类型有火灾爆炸、机械伤害、触电、中毒窒息、起重伤害、灼烫、物体打击、高处坠落、车辆伤害、</w:t>
      </w:r>
      <w:r w:rsidR="009643F5">
        <w:rPr>
          <w:rFonts w:ascii="Times New Roman" w:eastAsia="仿宋_GB2312" w:hAnsi="Times New Roman" w:cs="仿宋_GB2312" w:hint="eastAsia"/>
          <w:snapToGrid w:val="0"/>
          <w:sz w:val="28"/>
          <w:szCs w:val="28"/>
        </w:rPr>
        <w:t>坍塌</w:t>
      </w:r>
      <w:r>
        <w:rPr>
          <w:rFonts w:ascii="Times New Roman" w:eastAsia="仿宋_GB2312" w:hAnsi="Times New Roman" w:cs="仿宋_GB2312" w:hint="eastAsia"/>
          <w:snapToGrid w:val="0"/>
          <w:sz w:val="28"/>
          <w:szCs w:val="28"/>
        </w:rPr>
        <w:t>。从事故发生的可能性、严重性分析：公司生产过程中的主要事故类型为机械伤害、触电、车辆伤害、物体打击、高处坠落、火灾爆炸、中毒窒息。在以后的工作中若能认真落实已有的和制定完善的事故风险防控和应急措施，可以将我公司可能发生的各类型生产安全事故控制在安全范围之内。</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通过对我公司现有事故风险防控与应急措施分析，可以看出，我公司现有的控制及应急措施基本能够控制我公司可能发生的主要事故类型的风险，为了确保我公司所有事故类型风险都能够得到更完善控制，以及在事故发生后能够及时获得更为完善的应急措施，现制定以下完善生产安全事故风险防控和应急措施。</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w:t>
      </w:r>
      <w:r>
        <w:rPr>
          <w:rFonts w:ascii="Times New Roman" w:eastAsia="仿宋_GB2312" w:hAnsi="Times New Roman" w:cs="仿宋_GB2312"/>
          <w:snapToGrid w:val="0"/>
          <w:sz w:val="28"/>
          <w:szCs w:val="28"/>
        </w:rPr>
        <w:t>1</w:t>
      </w:r>
      <w:r>
        <w:rPr>
          <w:rFonts w:ascii="Times New Roman" w:eastAsia="仿宋_GB2312" w:hAnsi="Times New Roman" w:cs="仿宋_GB2312" w:hint="eastAsia"/>
          <w:snapToGrid w:val="0"/>
          <w:sz w:val="28"/>
          <w:szCs w:val="28"/>
        </w:rPr>
        <w:t>）应认真执行安全大检查制度和隐患排查制度。公司、部门、定期组织检查一次。查出的问题，应提出解决措施，并责成有关部门限期解决，并举一反三。</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w:t>
      </w:r>
      <w:r>
        <w:rPr>
          <w:rFonts w:ascii="Times New Roman" w:eastAsia="仿宋_GB2312" w:hAnsi="Times New Roman" w:cs="仿宋_GB2312" w:hint="eastAsia"/>
          <w:snapToGrid w:val="0"/>
          <w:sz w:val="28"/>
          <w:szCs w:val="28"/>
        </w:rPr>
        <w:t>2</w:t>
      </w:r>
      <w:r>
        <w:rPr>
          <w:rFonts w:ascii="Times New Roman" w:eastAsia="仿宋_GB2312" w:hAnsi="Times New Roman" w:cs="仿宋_GB2312" w:hint="eastAsia"/>
          <w:snapToGrid w:val="0"/>
          <w:sz w:val="28"/>
          <w:szCs w:val="28"/>
        </w:rPr>
        <w:t>）开展双重预防体系建设，全面、全方位的进行危险源辨识，落实管控措施、管控责任人。</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w:t>
      </w:r>
      <w:r>
        <w:rPr>
          <w:rFonts w:ascii="Times New Roman" w:eastAsia="仿宋_GB2312" w:hAnsi="Times New Roman" w:cs="仿宋_GB2312"/>
          <w:snapToGrid w:val="0"/>
          <w:sz w:val="28"/>
          <w:szCs w:val="28"/>
        </w:rPr>
        <w:t>3</w:t>
      </w:r>
      <w:r>
        <w:rPr>
          <w:rFonts w:ascii="Times New Roman" w:eastAsia="仿宋_GB2312" w:hAnsi="Times New Roman" w:cs="仿宋_GB2312" w:hint="eastAsia"/>
          <w:snapToGrid w:val="0"/>
          <w:sz w:val="28"/>
          <w:szCs w:val="28"/>
        </w:rPr>
        <w:t>）加强防护栏、防护罩、漏电保护器等防护设施的维护与保养，严禁私自拆除安全设施，时刻保持各种安全设施完好、可靠。</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w:t>
      </w:r>
      <w:r>
        <w:rPr>
          <w:rFonts w:ascii="Times New Roman" w:eastAsia="仿宋_GB2312" w:hAnsi="Times New Roman" w:cs="仿宋_GB2312"/>
          <w:snapToGrid w:val="0"/>
          <w:sz w:val="28"/>
          <w:szCs w:val="28"/>
        </w:rPr>
        <w:t>4</w:t>
      </w:r>
      <w:r>
        <w:rPr>
          <w:rFonts w:ascii="Times New Roman" w:eastAsia="仿宋_GB2312" w:hAnsi="Times New Roman" w:cs="仿宋_GB2312" w:hint="eastAsia"/>
          <w:snapToGrid w:val="0"/>
          <w:sz w:val="28"/>
          <w:szCs w:val="28"/>
        </w:rPr>
        <w:t>）加强工作环境的管理，确保工作环境整洁。</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lastRenderedPageBreak/>
        <w:t>（</w:t>
      </w:r>
      <w:r>
        <w:rPr>
          <w:rFonts w:ascii="Times New Roman" w:eastAsia="仿宋_GB2312" w:hAnsi="Times New Roman" w:cs="仿宋_GB2312"/>
          <w:snapToGrid w:val="0"/>
          <w:sz w:val="28"/>
          <w:szCs w:val="28"/>
        </w:rPr>
        <w:t>5</w:t>
      </w:r>
      <w:r>
        <w:rPr>
          <w:rFonts w:ascii="Times New Roman" w:eastAsia="仿宋_GB2312" w:hAnsi="Times New Roman" w:cs="仿宋_GB2312" w:hint="eastAsia"/>
          <w:snapToGrid w:val="0"/>
          <w:sz w:val="28"/>
          <w:szCs w:val="28"/>
        </w:rPr>
        <w:t>）加强对设备设施的管理，禁止设备带伤或故障作业。对各种设备设施的抢修、检修应事先制定计划和预案，严格按照操作规程进行。</w:t>
      </w:r>
    </w:p>
    <w:p w:rsidR="00F230E9" w:rsidRDefault="006D6D45">
      <w:pPr>
        <w:spacing w:after="0" w:line="500" w:lineRule="exact"/>
        <w:ind w:firstLineChars="200" w:firstLine="560"/>
        <w:rPr>
          <w:rFonts w:ascii="Times New Roman" w:eastAsia="仿宋_GB2312" w:hAnsi="Times New Roman" w:cs="仿宋_GB2312"/>
          <w:snapToGrid w:val="0"/>
          <w:sz w:val="28"/>
          <w:szCs w:val="28"/>
        </w:rPr>
      </w:pPr>
      <w:r>
        <w:rPr>
          <w:rFonts w:ascii="Times New Roman" w:eastAsia="仿宋_GB2312" w:hAnsi="Times New Roman" w:cs="仿宋_GB2312" w:hint="eastAsia"/>
          <w:snapToGrid w:val="0"/>
          <w:sz w:val="28"/>
          <w:szCs w:val="28"/>
        </w:rPr>
        <w:t>（</w:t>
      </w:r>
      <w:r>
        <w:rPr>
          <w:rFonts w:ascii="Times New Roman" w:eastAsia="仿宋_GB2312" w:hAnsi="Times New Roman" w:cs="仿宋_GB2312"/>
          <w:snapToGrid w:val="0"/>
          <w:sz w:val="28"/>
          <w:szCs w:val="28"/>
        </w:rPr>
        <w:t>6</w:t>
      </w:r>
      <w:r>
        <w:rPr>
          <w:rFonts w:ascii="Times New Roman" w:eastAsia="仿宋_GB2312" w:hAnsi="Times New Roman" w:cs="仿宋_GB2312" w:hint="eastAsia"/>
          <w:snapToGrid w:val="0"/>
          <w:sz w:val="28"/>
          <w:szCs w:val="28"/>
        </w:rPr>
        <w:t>）安全色和安全标志规范化设置。按照不同程度的危险区域，设置明显的安全标志，建立安全标志牌的管理制度，</w:t>
      </w:r>
      <w:proofErr w:type="gramStart"/>
      <w:r>
        <w:rPr>
          <w:rFonts w:ascii="Times New Roman" w:eastAsia="仿宋_GB2312" w:hAnsi="Times New Roman" w:cs="仿宋_GB2312" w:hint="eastAsia"/>
          <w:snapToGrid w:val="0"/>
          <w:sz w:val="28"/>
          <w:szCs w:val="28"/>
        </w:rPr>
        <w:t>使标志牌始终</w:t>
      </w:r>
      <w:proofErr w:type="gramEnd"/>
      <w:r>
        <w:rPr>
          <w:rFonts w:ascii="Times New Roman" w:eastAsia="仿宋_GB2312" w:hAnsi="Times New Roman" w:cs="仿宋_GB2312" w:hint="eastAsia"/>
          <w:snapToGrid w:val="0"/>
          <w:sz w:val="28"/>
          <w:szCs w:val="28"/>
        </w:rPr>
        <w:t>保持醒目。</w:t>
      </w:r>
    </w:p>
    <w:p w:rsidR="00F230E9" w:rsidRDefault="00F230E9">
      <w:pPr>
        <w:spacing w:after="0" w:line="500" w:lineRule="exact"/>
        <w:ind w:firstLineChars="200" w:firstLine="560"/>
        <w:rPr>
          <w:rFonts w:ascii="Times New Roman" w:eastAsia="仿宋_GB2312" w:hAnsi="Times New Roman" w:cs="仿宋_GB2312"/>
          <w:snapToGrid w:val="0"/>
          <w:sz w:val="28"/>
          <w:szCs w:val="28"/>
        </w:rPr>
      </w:pPr>
    </w:p>
    <w:sectPr w:rsidR="00F230E9">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C55" w:rsidRDefault="00DE0C55">
      <w:pPr>
        <w:spacing w:after="0"/>
      </w:pPr>
      <w:r>
        <w:separator/>
      </w:r>
    </w:p>
  </w:endnote>
  <w:endnote w:type="continuationSeparator" w:id="0">
    <w:p w:rsidR="00DE0C55" w:rsidRDefault="00DE0C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45" w:rsidRDefault="006D6D4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45" w:rsidRDefault="006D6D45">
    <w:pPr>
      <w:pStyle w:val="aa"/>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1210A">
      <w:rPr>
        <w:rStyle w:val="af"/>
        <w:noProof/>
      </w:rPr>
      <w:t>4</w:t>
    </w:r>
    <w:r>
      <w:rPr>
        <w:rStyle w:val="af"/>
      </w:rPr>
      <w:fldChar w:fldCharType="end"/>
    </w:r>
  </w:p>
  <w:p w:rsidR="006D6D45" w:rsidRDefault="006D6D4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C55" w:rsidRDefault="00DE0C55">
      <w:pPr>
        <w:spacing w:after="0"/>
      </w:pPr>
      <w:r>
        <w:separator/>
      </w:r>
    </w:p>
  </w:footnote>
  <w:footnote w:type="continuationSeparator" w:id="0">
    <w:p w:rsidR="00DE0C55" w:rsidRDefault="00DE0C5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7783E"/>
    <w:multiLevelType w:val="hybridMultilevel"/>
    <w:tmpl w:val="FCF875D2"/>
    <w:lvl w:ilvl="0" w:tplc="65560EAA">
      <w:start w:val="1"/>
      <w:numFmt w:val="decimalEnclosedCircle"/>
      <w:lvlText w:val="%1"/>
      <w:lvlJc w:val="left"/>
      <w:pPr>
        <w:ind w:left="920" w:hanging="360"/>
      </w:pPr>
      <w:rPr>
        <w:rFonts w:ascii="宋体" w:eastAsia="宋体" w:hAnsi="宋体"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17D4531"/>
    <w:multiLevelType w:val="hybridMultilevel"/>
    <w:tmpl w:val="07A0CB02"/>
    <w:lvl w:ilvl="0" w:tplc="3BDE079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A6019A9"/>
    <w:multiLevelType w:val="hybridMultilevel"/>
    <w:tmpl w:val="FB209F46"/>
    <w:lvl w:ilvl="0" w:tplc="79EA661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AF67A00"/>
    <w:multiLevelType w:val="hybridMultilevel"/>
    <w:tmpl w:val="D2D84BA4"/>
    <w:lvl w:ilvl="0" w:tplc="83CA444E">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7C313BD2"/>
    <w:multiLevelType w:val="hybridMultilevel"/>
    <w:tmpl w:val="8B269950"/>
    <w:lvl w:ilvl="0" w:tplc="7D348FF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979C2"/>
    <w:rsid w:val="00020C6B"/>
    <w:rsid w:val="00030999"/>
    <w:rsid w:val="0004110C"/>
    <w:rsid w:val="00041F32"/>
    <w:rsid w:val="0004347B"/>
    <w:rsid w:val="00063D8B"/>
    <w:rsid w:val="0006542A"/>
    <w:rsid w:val="00074E1B"/>
    <w:rsid w:val="00081E6E"/>
    <w:rsid w:val="000860F6"/>
    <w:rsid w:val="000A7299"/>
    <w:rsid w:val="000B6DA7"/>
    <w:rsid w:val="000B7E78"/>
    <w:rsid w:val="000E6CB3"/>
    <w:rsid w:val="000F033B"/>
    <w:rsid w:val="000F54D0"/>
    <w:rsid w:val="00112D67"/>
    <w:rsid w:val="001148BB"/>
    <w:rsid w:val="001155B3"/>
    <w:rsid w:val="001158F4"/>
    <w:rsid w:val="001267C4"/>
    <w:rsid w:val="00135DAD"/>
    <w:rsid w:val="00136769"/>
    <w:rsid w:val="00140941"/>
    <w:rsid w:val="00143547"/>
    <w:rsid w:val="00145A8A"/>
    <w:rsid w:val="001661D2"/>
    <w:rsid w:val="00184C79"/>
    <w:rsid w:val="00190E72"/>
    <w:rsid w:val="001A0A80"/>
    <w:rsid w:val="001A3CBA"/>
    <w:rsid w:val="001A77D8"/>
    <w:rsid w:val="001B140D"/>
    <w:rsid w:val="001B1F10"/>
    <w:rsid w:val="001E25D4"/>
    <w:rsid w:val="001E540C"/>
    <w:rsid w:val="001E7CE7"/>
    <w:rsid w:val="001E7CFE"/>
    <w:rsid w:val="001F1FC9"/>
    <w:rsid w:val="001F764B"/>
    <w:rsid w:val="00201CE7"/>
    <w:rsid w:val="00204E5E"/>
    <w:rsid w:val="002151EB"/>
    <w:rsid w:val="00242EE3"/>
    <w:rsid w:val="0024463C"/>
    <w:rsid w:val="00264CE6"/>
    <w:rsid w:val="0027016E"/>
    <w:rsid w:val="00275A80"/>
    <w:rsid w:val="002848E5"/>
    <w:rsid w:val="00291F7E"/>
    <w:rsid w:val="002A32E3"/>
    <w:rsid w:val="002A70FA"/>
    <w:rsid w:val="002B6CA6"/>
    <w:rsid w:val="002D1EB0"/>
    <w:rsid w:val="002D7343"/>
    <w:rsid w:val="002F3ED1"/>
    <w:rsid w:val="00306500"/>
    <w:rsid w:val="00310921"/>
    <w:rsid w:val="0032171F"/>
    <w:rsid w:val="00322652"/>
    <w:rsid w:val="00323B43"/>
    <w:rsid w:val="003361F3"/>
    <w:rsid w:val="00362BFC"/>
    <w:rsid w:val="0037044C"/>
    <w:rsid w:val="00372D60"/>
    <w:rsid w:val="00380883"/>
    <w:rsid w:val="00380FA0"/>
    <w:rsid w:val="003840AE"/>
    <w:rsid w:val="003911F6"/>
    <w:rsid w:val="003B521E"/>
    <w:rsid w:val="003B60E7"/>
    <w:rsid w:val="003C39DD"/>
    <w:rsid w:val="003C4C88"/>
    <w:rsid w:val="003C7DAC"/>
    <w:rsid w:val="003D2919"/>
    <w:rsid w:val="003D37D8"/>
    <w:rsid w:val="003D42E8"/>
    <w:rsid w:val="003E6848"/>
    <w:rsid w:val="00400A89"/>
    <w:rsid w:val="00400EA9"/>
    <w:rsid w:val="00420BE9"/>
    <w:rsid w:val="0042514B"/>
    <w:rsid w:val="004358AB"/>
    <w:rsid w:val="00437ECE"/>
    <w:rsid w:val="00442413"/>
    <w:rsid w:val="00452F76"/>
    <w:rsid w:val="00463E35"/>
    <w:rsid w:val="00487537"/>
    <w:rsid w:val="00497EDA"/>
    <w:rsid w:val="004A0DC1"/>
    <w:rsid w:val="004B1A8B"/>
    <w:rsid w:val="004B29CB"/>
    <w:rsid w:val="004B57A2"/>
    <w:rsid w:val="004C1429"/>
    <w:rsid w:val="004E3E1F"/>
    <w:rsid w:val="004E7149"/>
    <w:rsid w:val="004E7E19"/>
    <w:rsid w:val="004F4A77"/>
    <w:rsid w:val="00500D1E"/>
    <w:rsid w:val="005113BC"/>
    <w:rsid w:val="0051210A"/>
    <w:rsid w:val="00513D51"/>
    <w:rsid w:val="0051514E"/>
    <w:rsid w:val="00517E90"/>
    <w:rsid w:val="005214BD"/>
    <w:rsid w:val="00525D89"/>
    <w:rsid w:val="00527B0C"/>
    <w:rsid w:val="00532F8B"/>
    <w:rsid w:val="00535CD7"/>
    <w:rsid w:val="00546DFB"/>
    <w:rsid w:val="00556921"/>
    <w:rsid w:val="00573F69"/>
    <w:rsid w:val="00575441"/>
    <w:rsid w:val="00596C5A"/>
    <w:rsid w:val="005B21AA"/>
    <w:rsid w:val="005B7236"/>
    <w:rsid w:val="005E43D7"/>
    <w:rsid w:val="005F32E7"/>
    <w:rsid w:val="005F50EE"/>
    <w:rsid w:val="005F6D84"/>
    <w:rsid w:val="0060091C"/>
    <w:rsid w:val="0060464F"/>
    <w:rsid w:val="00624969"/>
    <w:rsid w:val="00636CE3"/>
    <w:rsid w:val="00637DC2"/>
    <w:rsid w:val="00647A37"/>
    <w:rsid w:val="0065183A"/>
    <w:rsid w:val="00652FE2"/>
    <w:rsid w:val="00656087"/>
    <w:rsid w:val="0067311D"/>
    <w:rsid w:val="006741C0"/>
    <w:rsid w:val="006767FC"/>
    <w:rsid w:val="006875A7"/>
    <w:rsid w:val="0069336E"/>
    <w:rsid w:val="006A116A"/>
    <w:rsid w:val="006C3608"/>
    <w:rsid w:val="006C530F"/>
    <w:rsid w:val="006D302D"/>
    <w:rsid w:val="006D6D45"/>
    <w:rsid w:val="006E76D4"/>
    <w:rsid w:val="006F1651"/>
    <w:rsid w:val="006F5E1C"/>
    <w:rsid w:val="006F74BF"/>
    <w:rsid w:val="00705206"/>
    <w:rsid w:val="007163D4"/>
    <w:rsid w:val="00725404"/>
    <w:rsid w:val="00736EDE"/>
    <w:rsid w:val="007405C2"/>
    <w:rsid w:val="00752EE4"/>
    <w:rsid w:val="00757A57"/>
    <w:rsid w:val="00766B9D"/>
    <w:rsid w:val="00767CA9"/>
    <w:rsid w:val="00777C00"/>
    <w:rsid w:val="007807F6"/>
    <w:rsid w:val="00781F3A"/>
    <w:rsid w:val="00792C48"/>
    <w:rsid w:val="007A3344"/>
    <w:rsid w:val="007A5760"/>
    <w:rsid w:val="007B1EED"/>
    <w:rsid w:val="007B6A4B"/>
    <w:rsid w:val="007C40E2"/>
    <w:rsid w:val="007C569C"/>
    <w:rsid w:val="007E7F14"/>
    <w:rsid w:val="007F3C66"/>
    <w:rsid w:val="007F5587"/>
    <w:rsid w:val="007F6D00"/>
    <w:rsid w:val="00807D58"/>
    <w:rsid w:val="00810A7D"/>
    <w:rsid w:val="008143E5"/>
    <w:rsid w:val="00816FF0"/>
    <w:rsid w:val="00820BC3"/>
    <w:rsid w:val="00822F38"/>
    <w:rsid w:val="008317FC"/>
    <w:rsid w:val="00832F9E"/>
    <w:rsid w:val="00840A1A"/>
    <w:rsid w:val="00850AC9"/>
    <w:rsid w:val="008573E3"/>
    <w:rsid w:val="00857D1B"/>
    <w:rsid w:val="008737A7"/>
    <w:rsid w:val="0089431F"/>
    <w:rsid w:val="008978F1"/>
    <w:rsid w:val="008979C2"/>
    <w:rsid w:val="008B7726"/>
    <w:rsid w:val="008C0A4A"/>
    <w:rsid w:val="008C3215"/>
    <w:rsid w:val="008C3251"/>
    <w:rsid w:val="008D6B3F"/>
    <w:rsid w:val="008E6109"/>
    <w:rsid w:val="008F1A69"/>
    <w:rsid w:val="009264E2"/>
    <w:rsid w:val="0095318E"/>
    <w:rsid w:val="00955143"/>
    <w:rsid w:val="00961ABE"/>
    <w:rsid w:val="009622A0"/>
    <w:rsid w:val="00963478"/>
    <w:rsid w:val="009643F5"/>
    <w:rsid w:val="0097262F"/>
    <w:rsid w:val="009741FF"/>
    <w:rsid w:val="00977A03"/>
    <w:rsid w:val="009834C8"/>
    <w:rsid w:val="00992D36"/>
    <w:rsid w:val="009A3C00"/>
    <w:rsid w:val="009B100E"/>
    <w:rsid w:val="009B21BB"/>
    <w:rsid w:val="009B4323"/>
    <w:rsid w:val="009B4669"/>
    <w:rsid w:val="009B4E12"/>
    <w:rsid w:val="009B5A98"/>
    <w:rsid w:val="009C035B"/>
    <w:rsid w:val="009D4159"/>
    <w:rsid w:val="009E1BC8"/>
    <w:rsid w:val="009E6BC3"/>
    <w:rsid w:val="00A053AC"/>
    <w:rsid w:val="00A12940"/>
    <w:rsid w:val="00A169E8"/>
    <w:rsid w:val="00A20483"/>
    <w:rsid w:val="00A208D5"/>
    <w:rsid w:val="00A23509"/>
    <w:rsid w:val="00A241FE"/>
    <w:rsid w:val="00A24418"/>
    <w:rsid w:val="00A338B6"/>
    <w:rsid w:val="00A33A55"/>
    <w:rsid w:val="00A35278"/>
    <w:rsid w:val="00A440C7"/>
    <w:rsid w:val="00A5117C"/>
    <w:rsid w:val="00A6330C"/>
    <w:rsid w:val="00A71B2A"/>
    <w:rsid w:val="00A72E82"/>
    <w:rsid w:val="00A76077"/>
    <w:rsid w:val="00A763EA"/>
    <w:rsid w:val="00A82246"/>
    <w:rsid w:val="00A85B68"/>
    <w:rsid w:val="00A91060"/>
    <w:rsid w:val="00A926E9"/>
    <w:rsid w:val="00AA71BC"/>
    <w:rsid w:val="00AB16F8"/>
    <w:rsid w:val="00AB5A5D"/>
    <w:rsid w:val="00AC1BF0"/>
    <w:rsid w:val="00AC5358"/>
    <w:rsid w:val="00AE1DED"/>
    <w:rsid w:val="00AE2E33"/>
    <w:rsid w:val="00AF16C8"/>
    <w:rsid w:val="00AF4EBC"/>
    <w:rsid w:val="00B121A3"/>
    <w:rsid w:val="00B1236A"/>
    <w:rsid w:val="00B2540D"/>
    <w:rsid w:val="00B35CE3"/>
    <w:rsid w:val="00B40F04"/>
    <w:rsid w:val="00B50B99"/>
    <w:rsid w:val="00B740B7"/>
    <w:rsid w:val="00B942CD"/>
    <w:rsid w:val="00BA0B08"/>
    <w:rsid w:val="00BA0B59"/>
    <w:rsid w:val="00BA2A78"/>
    <w:rsid w:val="00BB6C93"/>
    <w:rsid w:val="00BB774D"/>
    <w:rsid w:val="00BC5CBD"/>
    <w:rsid w:val="00BD4457"/>
    <w:rsid w:val="00BF22CE"/>
    <w:rsid w:val="00BF5CB3"/>
    <w:rsid w:val="00C00104"/>
    <w:rsid w:val="00C17AAC"/>
    <w:rsid w:val="00C21438"/>
    <w:rsid w:val="00C312ED"/>
    <w:rsid w:val="00C37453"/>
    <w:rsid w:val="00C4374D"/>
    <w:rsid w:val="00C5372D"/>
    <w:rsid w:val="00C53F12"/>
    <w:rsid w:val="00C61D39"/>
    <w:rsid w:val="00C76EB3"/>
    <w:rsid w:val="00C858F5"/>
    <w:rsid w:val="00C91F65"/>
    <w:rsid w:val="00CA468D"/>
    <w:rsid w:val="00CA62C4"/>
    <w:rsid w:val="00CC1A95"/>
    <w:rsid w:val="00CC5A05"/>
    <w:rsid w:val="00D13C22"/>
    <w:rsid w:val="00D16BF7"/>
    <w:rsid w:val="00D3146C"/>
    <w:rsid w:val="00D36D27"/>
    <w:rsid w:val="00D467E4"/>
    <w:rsid w:val="00D503D6"/>
    <w:rsid w:val="00D52B08"/>
    <w:rsid w:val="00D564C8"/>
    <w:rsid w:val="00D57292"/>
    <w:rsid w:val="00D609B9"/>
    <w:rsid w:val="00D63BE9"/>
    <w:rsid w:val="00D7497D"/>
    <w:rsid w:val="00D76D62"/>
    <w:rsid w:val="00D856B2"/>
    <w:rsid w:val="00D878EC"/>
    <w:rsid w:val="00DA1831"/>
    <w:rsid w:val="00DA1C99"/>
    <w:rsid w:val="00DA4595"/>
    <w:rsid w:val="00DA61AA"/>
    <w:rsid w:val="00DA6492"/>
    <w:rsid w:val="00DC55A3"/>
    <w:rsid w:val="00DD284D"/>
    <w:rsid w:val="00DE009B"/>
    <w:rsid w:val="00DE0C55"/>
    <w:rsid w:val="00DE2AC9"/>
    <w:rsid w:val="00DE3C8A"/>
    <w:rsid w:val="00DF0F13"/>
    <w:rsid w:val="00DF45C6"/>
    <w:rsid w:val="00E16C48"/>
    <w:rsid w:val="00E2653F"/>
    <w:rsid w:val="00E33947"/>
    <w:rsid w:val="00E362FF"/>
    <w:rsid w:val="00E449C7"/>
    <w:rsid w:val="00E54D63"/>
    <w:rsid w:val="00E56694"/>
    <w:rsid w:val="00E717D3"/>
    <w:rsid w:val="00E765F6"/>
    <w:rsid w:val="00E905E9"/>
    <w:rsid w:val="00E926B9"/>
    <w:rsid w:val="00E97D8C"/>
    <w:rsid w:val="00EB105A"/>
    <w:rsid w:val="00EB4DD9"/>
    <w:rsid w:val="00EC5CA4"/>
    <w:rsid w:val="00EE7AE4"/>
    <w:rsid w:val="00EF1821"/>
    <w:rsid w:val="00F023F6"/>
    <w:rsid w:val="00F06704"/>
    <w:rsid w:val="00F230E9"/>
    <w:rsid w:val="00F46A0B"/>
    <w:rsid w:val="00F70A0F"/>
    <w:rsid w:val="00F73820"/>
    <w:rsid w:val="00F7702E"/>
    <w:rsid w:val="00F82FC7"/>
    <w:rsid w:val="00FA60E2"/>
    <w:rsid w:val="00FD0864"/>
    <w:rsid w:val="00FD35E4"/>
    <w:rsid w:val="00FE2B5C"/>
    <w:rsid w:val="00FF2F85"/>
    <w:rsid w:val="00FF3B48"/>
    <w:rsid w:val="0711071D"/>
    <w:rsid w:val="2B362376"/>
    <w:rsid w:val="2D596AAF"/>
    <w:rsid w:val="2D906CBD"/>
    <w:rsid w:val="2E1E39CB"/>
    <w:rsid w:val="358228E6"/>
    <w:rsid w:val="367A52C5"/>
    <w:rsid w:val="3DAF3872"/>
    <w:rsid w:val="4CBF6F5A"/>
    <w:rsid w:val="4DE32BCF"/>
    <w:rsid w:val="52F20BEA"/>
    <w:rsid w:val="5D7C021B"/>
    <w:rsid w:val="5E814D23"/>
    <w:rsid w:val="63380512"/>
    <w:rsid w:val="77963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locked="1" w:uiPriority="0" w:qFormat="1"/>
    <w:lsdException w:name="annotation reference" w:qFormat="1"/>
    <w:lsdException w:name="page number" w:semiHidden="0" w:unhideWhenUsed="0" w:qFormat="1"/>
    <w:lsdException w:name="Title" w:locked="1" w:semiHidden="0" w:uiPriority="0" w:unhideWhenUsed="0" w:qFormat="1"/>
    <w:lsdException w:name="Default Paragraph Font" w:uiPriority="1"/>
    <w:lsdException w:name="Body Text Indent" w:qFormat="1"/>
    <w:lsdException w:name="Subtitle" w:locked="1" w:semiHidden="0" w:uiPriority="0" w:unhideWhenUsed="0" w:qFormat="1"/>
    <w:lsdException w:name="Date" w:unhideWhenUsed="0" w:qFormat="1"/>
    <w:lsdException w:name="Body Text First Indent 2" w:semiHidden="0" w:qFormat="1"/>
    <w:lsdException w:name="Hyperlink" w:semiHidden="0" w:qFormat="1"/>
    <w:lsdException w:name="Strong" w:locked="1" w:semiHidden="0" w:uiPriority="0" w:unhideWhenUsed="0" w:qFormat="1"/>
    <w:lsdException w:name="Emphasis" w:locked="1" w:semiHidden="0" w:uiPriority="0" w:unhideWhenUsed="0" w:qFormat="1"/>
    <w:lsdException w:name="Plain Text" w:semiHidden="0" w:uiPriority="0" w:unhideWhenUsed="0" w:qFormat="1"/>
    <w:lsdException w:name="Normal (Web)" w:semiHidden="0" w:qFormat="1"/>
    <w:lsdException w:name="Balloon Text" w:unhideWhenUsed="0" w:qFormat="1"/>
    <w:lsdException w:name="Table Grid" w:locked="1"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pPr>
      <w:adjustRightInd w:val="0"/>
      <w:snapToGrid w:val="0"/>
      <w:spacing w:after="200"/>
    </w:pPr>
    <w:rPr>
      <w:rFonts w:ascii="Tahoma" w:hAnsi="Tahoma" w:cs="Tahoma"/>
      <w:sz w:val="22"/>
      <w:szCs w:val="22"/>
    </w:rPr>
  </w:style>
  <w:style w:type="paragraph" w:styleId="1">
    <w:name w:val="heading 1"/>
    <w:basedOn w:val="a"/>
    <w:next w:val="a"/>
    <w:uiPriority w:val="9"/>
    <w:qFormat/>
    <w:locked/>
    <w:pPr>
      <w:spacing w:line="500" w:lineRule="exact"/>
      <w:outlineLvl w:val="0"/>
    </w:pPr>
    <w:rPr>
      <w:rFonts w:ascii="仿宋_GB2312" w:eastAsia="仿宋_GB2312"/>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widowControl w:val="0"/>
      <w:spacing w:after="0" w:line="360" w:lineRule="auto"/>
      <w:ind w:firstLine="420"/>
      <w:jc w:val="both"/>
    </w:pPr>
    <w:rPr>
      <w:rFonts w:ascii="Calibri" w:eastAsia="宋体" w:hAnsi="Calibri" w:cs="Times New Roman"/>
      <w:kern w:val="2"/>
      <w:sz w:val="21"/>
      <w:szCs w:val="20"/>
    </w:rPr>
  </w:style>
  <w:style w:type="paragraph" w:styleId="a4">
    <w:name w:val="Document Map"/>
    <w:basedOn w:val="a"/>
    <w:link w:val="Char0"/>
    <w:uiPriority w:val="99"/>
    <w:semiHidden/>
    <w:unhideWhenUsed/>
    <w:rPr>
      <w:rFonts w:ascii="宋体" w:eastAsia="宋体"/>
      <w:sz w:val="18"/>
      <w:szCs w:val="18"/>
    </w:rPr>
  </w:style>
  <w:style w:type="paragraph" w:styleId="a5">
    <w:name w:val="annotation text"/>
    <w:basedOn w:val="a"/>
    <w:link w:val="Char1"/>
    <w:uiPriority w:val="99"/>
    <w:semiHidden/>
    <w:unhideWhenUsed/>
    <w:qFormat/>
  </w:style>
  <w:style w:type="paragraph" w:styleId="a6">
    <w:name w:val="Body Text Indent"/>
    <w:basedOn w:val="a"/>
    <w:link w:val="Char2"/>
    <w:uiPriority w:val="99"/>
    <w:semiHidden/>
    <w:unhideWhenUsed/>
    <w:qFormat/>
    <w:pPr>
      <w:spacing w:after="120"/>
      <w:ind w:leftChars="200" w:left="420"/>
    </w:pPr>
  </w:style>
  <w:style w:type="paragraph" w:styleId="a7">
    <w:name w:val="Plain Text"/>
    <w:basedOn w:val="a"/>
    <w:qFormat/>
    <w:rPr>
      <w:rFonts w:ascii="宋体" w:eastAsia="仿宋_GB2312" w:hAnsi="Courier New"/>
      <w:szCs w:val="20"/>
    </w:rPr>
  </w:style>
  <w:style w:type="paragraph" w:styleId="a8">
    <w:name w:val="Date"/>
    <w:basedOn w:val="a"/>
    <w:next w:val="a"/>
    <w:link w:val="Char3"/>
    <w:uiPriority w:val="99"/>
    <w:semiHidden/>
    <w:qFormat/>
    <w:pPr>
      <w:ind w:leftChars="2500" w:left="100"/>
    </w:pPr>
  </w:style>
  <w:style w:type="paragraph" w:styleId="a9">
    <w:name w:val="Balloon Text"/>
    <w:basedOn w:val="a"/>
    <w:link w:val="Char4"/>
    <w:uiPriority w:val="99"/>
    <w:semiHidden/>
    <w:qFormat/>
    <w:pPr>
      <w:spacing w:after="0"/>
    </w:pPr>
    <w:rPr>
      <w:sz w:val="18"/>
      <w:szCs w:val="18"/>
    </w:rPr>
  </w:style>
  <w:style w:type="paragraph" w:styleId="aa">
    <w:name w:val="footer"/>
    <w:basedOn w:val="a"/>
    <w:link w:val="Char5"/>
    <w:uiPriority w:val="99"/>
    <w:qFormat/>
    <w:pPr>
      <w:tabs>
        <w:tab w:val="center" w:pos="4153"/>
        <w:tab w:val="right" w:pos="8306"/>
      </w:tabs>
    </w:pPr>
    <w:rPr>
      <w:sz w:val="18"/>
      <w:szCs w:val="18"/>
    </w:rPr>
  </w:style>
  <w:style w:type="paragraph" w:styleId="ab">
    <w:name w:val="header"/>
    <w:basedOn w:val="a"/>
    <w:link w:val="Char6"/>
    <w:uiPriority w:val="99"/>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locked/>
  </w:style>
  <w:style w:type="paragraph" w:styleId="2">
    <w:name w:val="toc 2"/>
    <w:basedOn w:val="a"/>
    <w:next w:val="a"/>
    <w:uiPriority w:val="39"/>
    <w:qFormat/>
    <w:locked/>
    <w:pPr>
      <w:ind w:leftChars="200" w:left="420"/>
    </w:pPr>
  </w:style>
  <w:style w:type="paragraph" w:styleId="ac">
    <w:name w:val="Normal (Web)"/>
    <w:basedOn w:val="a"/>
    <w:uiPriority w:val="99"/>
    <w:unhideWhenUsed/>
    <w:qFormat/>
    <w:pPr>
      <w:adjustRightInd/>
      <w:snapToGrid/>
      <w:spacing w:before="100" w:beforeAutospacing="1" w:after="100" w:afterAutospacing="1"/>
    </w:pPr>
    <w:rPr>
      <w:rFonts w:ascii="宋体" w:eastAsia="宋体" w:hAnsi="宋体" w:cs="宋体"/>
      <w:sz w:val="24"/>
      <w:szCs w:val="24"/>
    </w:rPr>
  </w:style>
  <w:style w:type="paragraph" w:styleId="ad">
    <w:name w:val="annotation subject"/>
    <w:basedOn w:val="a5"/>
    <w:next w:val="a5"/>
    <w:link w:val="Char7"/>
    <w:uiPriority w:val="99"/>
    <w:semiHidden/>
    <w:unhideWhenUsed/>
    <w:rPr>
      <w:b/>
      <w:bCs/>
    </w:rPr>
  </w:style>
  <w:style w:type="paragraph" w:styleId="20">
    <w:name w:val="Body Text First Indent 2"/>
    <w:basedOn w:val="a6"/>
    <w:next w:val="a"/>
    <w:link w:val="2Char"/>
    <w:uiPriority w:val="99"/>
    <w:unhideWhenUsed/>
    <w:qFormat/>
    <w:pPr>
      <w:widowControl w:val="0"/>
      <w:adjustRightInd/>
      <w:snapToGrid/>
      <w:spacing w:after="0"/>
      <w:ind w:firstLineChars="200" w:firstLine="420"/>
    </w:pPr>
    <w:rPr>
      <w:rFonts w:ascii="Times New Roman" w:eastAsia="宋体" w:hAnsi="Times New Roman" w:cs="Times New Roman"/>
      <w:kern w:val="2"/>
      <w:sz w:val="21"/>
      <w:szCs w:val="24"/>
    </w:rPr>
  </w:style>
  <w:style w:type="table" w:styleId="ae">
    <w:name w:val="Table Grid"/>
    <w:basedOn w:val="a1"/>
    <w:uiPriority w:val="59"/>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0"/>
    <w:uiPriority w:val="99"/>
    <w:qFormat/>
  </w:style>
  <w:style w:type="character" w:styleId="af0">
    <w:name w:val="Hyperlink"/>
    <w:uiPriority w:val="99"/>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Char6">
    <w:name w:val="页眉 Char"/>
    <w:link w:val="ab"/>
    <w:uiPriority w:val="99"/>
    <w:qFormat/>
    <w:locked/>
    <w:rPr>
      <w:rFonts w:ascii="Tahoma" w:hAnsi="Tahoma" w:cs="Tahoma"/>
      <w:sz w:val="18"/>
      <w:szCs w:val="18"/>
    </w:rPr>
  </w:style>
  <w:style w:type="character" w:customStyle="1" w:styleId="Char5">
    <w:name w:val="页脚 Char"/>
    <w:link w:val="aa"/>
    <w:uiPriority w:val="99"/>
    <w:qFormat/>
    <w:locked/>
    <w:rPr>
      <w:rFonts w:ascii="Tahoma" w:hAnsi="Tahoma" w:cs="Tahoma"/>
      <w:sz w:val="18"/>
      <w:szCs w:val="18"/>
    </w:rPr>
  </w:style>
  <w:style w:type="character" w:customStyle="1" w:styleId="Char4">
    <w:name w:val="批注框文本 Char"/>
    <w:link w:val="a9"/>
    <w:uiPriority w:val="99"/>
    <w:semiHidden/>
    <w:qFormat/>
    <w:locked/>
    <w:rPr>
      <w:rFonts w:ascii="Tahoma" w:hAnsi="Tahoma" w:cs="Tahoma"/>
      <w:sz w:val="18"/>
      <w:szCs w:val="18"/>
    </w:rPr>
  </w:style>
  <w:style w:type="character" w:customStyle="1" w:styleId="Char3">
    <w:name w:val="日期 Char"/>
    <w:link w:val="a8"/>
    <w:uiPriority w:val="99"/>
    <w:semiHidden/>
    <w:qFormat/>
    <w:locked/>
    <w:rPr>
      <w:rFonts w:ascii="Tahoma" w:hAnsi="Tahoma" w:cs="Tahoma"/>
    </w:rPr>
  </w:style>
  <w:style w:type="paragraph" w:customStyle="1" w:styleId="Default">
    <w:name w:val="Default"/>
    <w:uiPriority w:val="99"/>
    <w:qFormat/>
    <w:pPr>
      <w:widowControl w:val="0"/>
      <w:autoSpaceDE w:val="0"/>
      <w:autoSpaceDN w:val="0"/>
      <w:adjustRightInd w:val="0"/>
    </w:pPr>
    <w:rPr>
      <w:rFonts w:ascii="宋体" w:eastAsia="宋体" w:cs="宋体"/>
      <w:color w:val="000000"/>
      <w:sz w:val="24"/>
      <w:szCs w:val="24"/>
    </w:rPr>
  </w:style>
  <w:style w:type="paragraph" w:customStyle="1" w:styleId="af2">
    <w:name w:val="评价正文"/>
    <w:uiPriority w:val="99"/>
    <w:qFormat/>
    <w:pPr>
      <w:widowControl w:val="0"/>
      <w:spacing w:line="520" w:lineRule="exact"/>
      <w:ind w:firstLineChars="200" w:firstLine="200"/>
    </w:pPr>
    <w:rPr>
      <w:rFonts w:ascii="Times New Roman" w:eastAsia="宋体" w:hAnsi="Times New Roman"/>
      <w:color w:val="000000"/>
      <w:kern w:val="2"/>
      <w:sz w:val="28"/>
      <w:szCs w:val="28"/>
    </w:rPr>
  </w:style>
  <w:style w:type="character" w:customStyle="1" w:styleId="Char0">
    <w:name w:val="文档结构图 Char"/>
    <w:basedOn w:val="a0"/>
    <w:link w:val="a4"/>
    <w:uiPriority w:val="99"/>
    <w:semiHidden/>
    <w:qFormat/>
    <w:rPr>
      <w:rFonts w:ascii="宋体" w:eastAsia="宋体" w:hAnsi="Tahoma" w:cs="Tahoma"/>
      <w:sz w:val="18"/>
      <w:szCs w:val="18"/>
    </w:rPr>
  </w:style>
  <w:style w:type="paragraph" w:styleId="af3">
    <w:name w:val="List Paragraph"/>
    <w:basedOn w:val="a"/>
    <w:uiPriority w:val="34"/>
    <w:qFormat/>
    <w:pPr>
      <w:ind w:firstLineChars="200" w:firstLine="420"/>
    </w:pPr>
  </w:style>
  <w:style w:type="character" w:customStyle="1" w:styleId="Char2">
    <w:name w:val="正文文本缩进 Char"/>
    <w:basedOn w:val="a0"/>
    <w:link w:val="a6"/>
    <w:uiPriority w:val="99"/>
    <w:semiHidden/>
    <w:qFormat/>
    <w:rPr>
      <w:rFonts w:ascii="Tahoma" w:hAnsi="Tahoma" w:cs="Tahoma"/>
      <w:sz w:val="22"/>
      <w:szCs w:val="22"/>
    </w:rPr>
  </w:style>
  <w:style w:type="character" w:customStyle="1" w:styleId="2Char">
    <w:name w:val="正文首行缩进 2 Char"/>
    <w:basedOn w:val="Char2"/>
    <w:link w:val="20"/>
    <w:uiPriority w:val="99"/>
    <w:qFormat/>
    <w:rPr>
      <w:rFonts w:ascii="Times New Roman" w:eastAsia="宋体" w:hAnsi="Times New Roman" w:cs="Tahoma"/>
      <w:kern w:val="2"/>
      <w:sz w:val="21"/>
      <w:szCs w:val="24"/>
    </w:rPr>
  </w:style>
  <w:style w:type="character" w:customStyle="1" w:styleId="Char">
    <w:name w:val="正文缩进 Char"/>
    <w:link w:val="a3"/>
    <w:qFormat/>
    <w:rPr>
      <w:rFonts w:eastAsia="宋体"/>
      <w:kern w:val="2"/>
      <w:sz w:val="21"/>
    </w:rPr>
  </w:style>
  <w:style w:type="character" w:customStyle="1" w:styleId="Char1">
    <w:name w:val="批注文字 Char"/>
    <w:basedOn w:val="a0"/>
    <w:link w:val="a5"/>
    <w:uiPriority w:val="99"/>
    <w:semiHidden/>
    <w:qFormat/>
    <w:rPr>
      <w:rFonts w:ascii="Tahoma" w:hAnsi="Tahoma" w:cs="Tahoma"/>
      <w:sz w:val="22"/>
      <w:szCs w:val="22"/>
    </w:rPr>
  </w:style>
  <w:style w:type="character" w:customStyle="1" w:styleId="Char7">
    <w:name w:val="批注主题 Char"/>
    <w:basedOn w:val="Char1"/>
    <w:link w:val="ad"/>
    <w:uiPriority w:val="99"/>
    <w:semiHidden/>
    <w:qFormat/>
    <w:rPr>
      <w:rFonts w:ascii="Tahoma" w:hAnsi="Tahoma" w:cs="Tahoma"/>
      <w:b/>
      <w:bCs/>
      <w:sz w:val="22"/>
      <w:szCs w:val="22"/>
    </w:rPr>
  </w:style>
  <w:style w:type="paragraph" w:customStyle="1" w:styleId="HZ-">
    <w:name w:val="HZ-普通正文"/>
    <w:basedOn w:val="a"/>
    <w:qFormat/>
    <w:pPr>
      <w:widowControl w:val="0"/>
      <w:adjustRightInd/>
      <w:snapToGrid/>
      <w:spacing w:after="0" w:line="400" w:lineRule="exact"/>
      <w:ind w:firstLine="482"/>
      <w:jc w:val="both"/>
    </w:pPr>
    <w:rPr>
      <w:rFonts w:ascii="宋体" w:eastAsia="宋体" w:hAnsi="Times New Roman" w:cs="宋体"/>
      <w:kern w:val="2"/>
      <w:sz w:val="24"/>
      <w:szCs w:val="24"/>
    </w:rPr>
  </w:style>
  <w:style w:type="paragraph" w:customStyle="1" w:styleId="71">
    <w:name w:val="样式71"/>
    <w:basedOn w:val="a"/>
    <w:qFormat/>
    <w:pPr>
      <w:tabs>
        <w:tab w:val="left" w:pos="6120"/>
      </w:tabs>
      <w:spacing w:line="520" w:lineRule="exact"/>
      <w:ind w:firstLineChars="200" w:firstLine="560"/>
    </w:pPr>
    <w:rPr>
      <w:rFonts w:hAnsi="宋体"/>
      <w:sz w:val="28"/>
      <w:szCs w:val="28"/>
    </w:rPr>
  </w:style>
  <w:style w:type="paragraph" w:customStyle="1" w:styleId="TableParagraph">
    <w:name w:val="Table Paragraph"/>
    <w:basedOn w:val="a"/>
    <w:uiPriority w:val="1"/>
    <w:unhideWhenUsed/>
    <w:qFormat/>
    <w:rPr>
      <w:sz w:val="24"/>
    </w:rPr>
  </w:style>
  <w:style w:type="paragraph" w:customStyle="1" w:styleId="111">
    <w:name w:val="111"/>
    <w:basedOn w:val="a"/>
    <w:uiPriority w:val="99"/>
    <w:qFormat/>
    <w:pPr>
      <w:spacing w:before="100" w:beforeAutospacing="1" w:after="100" w:afterAutospacing="1"/>
    </w:pPr>
    <w:rPr>
      <w:rFonts w:ascii="宋体" w:hAnsi="宋体" w:cs="宋体"/>
      <w:sz w:val="24"/>
      <w:szCs w:val="24"/>
    </w:rPr>
  </w:style>
  <w:style w:type="character" w:customStyle="1" w:styleId="6Char">
    <w:name w:val="样式6 Char"/>
    <w:link w:val="6"/>
    <w:rsid w:val="00CC5A05"/>
    <w:rPr>
      <w:rFonts w:ascii="宋体" w:eastAsia="宋体" w:hAnsi="宋体"/>
      <w:kern w:val="2"/>
      <w:sz w:val="28"/>
      <w:szCs w:val="28"/>
    </w:rPr>
  </w:style>
  <w:style w:type="paragraph" w:customStyle="1" w:styleId="6">
    <w:name w:val="样式6"/>
    <w:basedOn w:val="a"/>
    <w:link w:val="6Char"/>
    <w:rsid w:val="00CC5A05"/>
    <w:pPr>
      <w:widowControl w:val="0"/>
      <w:snapToGrid/>
      <w:spacing w:after="0" w:line="560" w:lineRule="exact"/>
      <w:ind w:firstLineChars="200" w:firstLine="560"/>
      <w:jc w:val="both"/>
    </w:pPr>
    <w:rPr>
      <w:rFonts w:ascii="宋体" w:eastAsia="宋体" w:hAnsi="宋体" w:cs="Times New Roman"/>
      <w:kern w:val="2"/>
      <w:sz w:val="28"/>
      <w:szCs w:val="28"/>
    </w:rPr>
  </w:style>
  <w:style w:type="paragraph" w:customStyle="1" w:styleId="af4">
    <w:name w:val="安全正文"/>
    <w:basedOn w:val="a"/>
    <w:qFormat/>
    <w:rsid w:val="00CC5A05"/>
    <w:pPr>
      <w:widowControl w:val="0"/>
      <w:adjustRightInd/>
      <w:snapToGrid/>
      <w:spacing w:after="0" w:line="540" w:lineRule="exact"/>
      <w:ind w:firstLineChars="200" w:firstLine="560"/>
      <w:jc w:val="both"/>
    </w:pPr>
    <w:rPr>
      <w:rFonts w:ascii="Times New Roman" w:eastAsia="宋体" w:hAnsi="Times New Roman" w:cs="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DA3960-D191-49F0-A461-34272451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15</Pages>
  <Words>1208</Words>
  <Characters>6889</Characters>
  <Application>Microsoft Office Word</Application>
  <DocSecurity>0</DocSecurity>
  <Lines>57</Lines>
  <Paragraphs>16</Paragraphs>
  <ScaleCrop>false</ScaleCrop>
  <Company>China</Company>
  <LinksUpToDate>false</LinksUpToDate>
  <CharactersWithSpaces>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日照鲁碧新型建材有限公司</dc:title>
  <dc:creator>Lenovo</dc:creator>
  <cp:lastModifiedBy>A </cp:lastModifiedBy>
  <cp:revision>99</cp:revision>
  <cp:lastPrinted>2021-05-13T10:26:00Z</cp:lastPrinted>
  <dcterms:created xsi:type="dcterms:W3CDTF">2016-11-22T07:25:00Z</dcterms:created>
  <dcterms:modified xsi:type="dcterms:W3CDTF">2021-06-25T07:16:00Z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