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5" w:beforeAutospacing="0" w:after="675" w:afterAutospacing="0"/>
        <w:ind w:left="0" w:right="0" w:firstLine="0"/>
        <w:jc w:val="center"/>
        <w:rPr>
          <w:rFonts w:ascii="微软雅黑" w:hAnsi="微软雅黑" w:eastAsia="微软雅黑" w:cs="微软雅黑"/>
          <w:b w:val="0"/>
          <w:bCs w:val="0"/>
          <w:i w:val="0"/>
          <w:iCs w:val="0"/>
          <w:caps w:val="0"/>
          <w:color w:val="282828"/>
          <w:spacing w:val="0"/>
          <w:sz w:val="36"/>
          <w:szCs w:val="36"/>
          <w:u w:val="none"/>
        </w:rPr>
      </w:pPr>
      <w:r>
        <w:rPr>
          <w:rFonts w:hint="eastAsia" w:ascii="微软雅黑" w:hAnsi="微软雅黑" w:eastAsia="微软雅黑" w:cs="微软雅黑"/>
          <w:b w:val="0"/>
          <w:bCs w:val="0"/>
          <w:i w:val="0"/>
          <w:iCs w:val="0"/>
          <w:caps w:val="0"/>
          <w:color w:val="282828"/>
          <w:spacing w:val="0"/>
          <w:sz w:val="36"/>
          <w:szCs w:val="36"/>
          <w:u w:val="none"/>
          <w:shd w:val="clear" w:fill="FFFFFF"/>
        </w:rPr>
        <w:t>电力设施保护条例</w:t>
      </w:r>
      <w:bookmarkStart w:id="0" w:name="_GoBack"/>
      <w:bookmarkEnd w:id="0"/>
      <w:r>
        <w:rPr>
          <w:rFonts w:hint="eastAsia" w:ascii="微软雅黑" w:hAnsi="微软雅黑" w:eastAsia="微软雅黑" w:cs="微软雅黑"/>
          <w:b w:val="0"/>
          <w:bCs w:val="0"/>
          <w:i w:val="0"/>
          <w:iCs w:val="0"/>
          <w:caps w:val="0"/>
          <w:color w:val="282828"/>
          <w:spacing w:val="0"/>
          <w:sz w:val="36"/>
          <w:szCs w:val="36"/>
          <w:u w:val="none"/>
          <w:shd w:val="clear" w:fill="FFFFFF"/>
        </w:rPr>
        <w:t>（2011年修正本）</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（1987年9月15日国务院发布 根据1998年1月7日中华人民共和国国务院令第239号发布 自发布之日起施行的《国务院关于修改〈电力设施保护条例〉的决定》第一次修正 根据2010年12月29日国务院第138次常务会议通过 2011年1月8日中华人民共和国国务院令第588号公布 自公布之日起施行的《国务院关于废止和修改部分行政法规的决定》第二次修正）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center"/>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第一章　总则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第一条  为保障电力生产和建设的顺利进行，维护公共安全，特制定本条例。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第二条  本条例适用于中华人民共和国境内已建或在建的电力设施（包括发电设施，变电设施和电力线路设施及其有关辅助设施，下同）。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第三条  电力设施的保护，实行电力管理部门、公安部门、电力企业和人民群众相结合的原则。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第四条  电力设施受国家法律保护，禁止任何单位或个人从事危害电力设施的行为。任何单位和个人都有保护电力设施的义务，对危害电力设施的行为，有权制止并向电力管理部门、公安部门报告。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电力企业应加强对电力设施的保护工作，对危害电力设施安全的行为，应采取适当措施，予以制止。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第五条  国务院电力主管部门对电力设施的保护负责监督、检查、指导和协调。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第六条  县以上地方各级电力主管部门保护电力设施的职责是：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一、监督、检查本条例及根据本条例制定的规章的贯彻执行；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二、开展保护电力设施的宣传教育工作；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三、会同有关部门及沿电力线路各单位，建立群众护线组织并健全责任制；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四、会同当地公安部门，负责所辖地区电力设施的安全保卫工作。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第七条  各级公安部门负责依法查处破坏电力设施或哄抢、盗窃电力设施器材的案件。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center"/>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第二章　电力设施的保护范围和保护区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第八条  发电厂、变电所设施的保护范围：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一、发电厂、变电站、换流站、开关站等厂、站内的设施；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二、发电厂、变电所外各种专用的管道（沟）、储灰场、水井、泵站、冷却水塔、油库、堤坝、铁路、道路、桥梁、码头、燃料装卸设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施、避雷针、消防设施及附属设施；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三、水力发电厂使用的水库、大坝、取水口、引水隧洞（含支洞口）、引水渠道、调压井（塔）、露天高压管道、厂房、尾水渠、厂房与大坝间的通讯设施及附属设施。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第九条  电力线路设施的保护范围：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一、架空电力线路：杆塔、基础、拉线、接地装置、导线、避雷线、金具、绝缘子、登杆塔的爬梯和脚钉，导线跨越航道的保护设施，巡（保）线站，巡视检修专用道路、船舶和桥梁，标志牌及附属设施；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二、电力电缆线路：架空、地下、水底电力电缆和电缆联结装置，电缆管道、电缆隧道、电缆沟、电缆桥，电缆井、盖板、人孔、标石、水线标志牌及附属设施；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三、电力线路上的变压器、电容器、电抗器、断路器、刀闸、避雷器、互感器、熔断器、计量仪表装置、配电室、箱式变电站及附属设施。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四、电力调度设施：电力调度场所、电力调度通信设施、电网调度自动化设施、电网运行控制设施。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第十条  电力线路保护区：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一、架空电力线路保护区：导线边线向外侧水平延伸并垂直于地面所形成的两平行面内的区域，在一般地区各级电压导线的边线延伸距离如下：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一至十千伏五米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三十五至一百一十千伏十米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一百五十四至三百三十千伏十五米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五百千伏二十米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在厂矿、城镇等人口密集地区，架空电力线路保护区的区域可略小于上述规定。但各级电压导线边线延伸的距离，不应小于导线边线在最大计算弧垂及最大计算风偏后的水平距离和风偏后距建筑物的安全距离之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电力电缆线路保护区：地下电缆为电缆线路地面标桩两侧各0．75米所形成的两平行线内的区域；海底电缆一般为线路两侧各二海里（港内为两侧各一百米），江河电缆一般不小于线路两侧各一百米（中、小河流一般不小于各五十米）所形成的两平行线内的水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center"/>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第三章　电力设施的保护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第十一条  县以上地方各级电力主管部门应采取以下措施，保护电力设施：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一、在必要的架空电力线路保护区的区界上，应设立标志牌，并标明保护区的宽度和保护规定；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二、在架空电力线路导线跨越重要公路和航道的区段，应设立标志牌，并标明导线距穿越物体之间的安全距离；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三、地下电缆铺设后，应设立永久性标志，并将地下电缆所在位置书面通知有关部门；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四、水底电缆敷设后，应设立永久性标志，并将水底电缆所在位置书面通知有关部门。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第十二条  任何单位或个人在电力设施周围进行爆破作业，必须按照国家有关规定，确保电力设施的安全。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第十三条  任何单位或个人不得从事下列危害发电厂、变电所设施的行为：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一、闯入厂、所内扰乱生产和工作秩序，移动、损害标志物；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二、危及输水、输油、供热、排灰等管道（沟）的安全运行；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三、影响专用铁路、公路、桥梁、码头的使用；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四、在用于水力发电的水库内，进入距水工建筑物三百米区域内炸鱼、捕鱼、游泳、划船及其它危及水工建筑物安全的行为；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五、其他危害发电、变电设施的行为。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第十四条  任何单位或个人，不得从事下列危害电力线路设施的行为：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一、向电力线路设施射击；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二、向导线抛掷物体；</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三、在架空电力线路导线两侧各三百米的区域内放风筝；</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四、擅自在导线上接用电器设备；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五、擅自攀登杆塔或在杆塔上架设电力线、通信线、广播线，安装广播喇叭；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六、利用杆塔、拉线作起重牵引地锚；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七、在杆塔、拉线上拴牲畜、悬挂物体、攀附农作物；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八、在杆塔、拉线基础的规定范围内取土、打桩、钻探、开挖或倾倒酸、碱、盐及其它有害化学物品：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九、在杆塔内（不含杆塔与杆塔之间）或杆塔与拉线之间修筑道路；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十、拆卸杆塔或拉线上的器材，移动、损坏永久性标志或标志牌；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十一、其他危害电力线路设施的行为。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第十五条  任何单位或个人在架空电力线路保护区内，必须遵守下列规定：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一、不得堆放谷物、草料、垃圾、矿渣、易燃物、易爆物及其它影响安全供电的物品：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二、不得烧窑、烧荒；</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三、不得兴建建筑物；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四、不得种植可能危及电力设施安全的植物。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第十六条  任何单位或个人在电力电缆线路保护区内，必须遵守下列规定：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一、不得在地下电缆保护区内堆放垃圾、矿渣、易燃物、易爆物，倾倒酸、碱、盐及其它有害化学物品，兴建建筑物或种植树木、竹子；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二、不得在海底电缆保护区内抛锚、拖锚；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三、不得在江河电缆保护区内抛锚、拖锚、炸鱼、挖沙。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第十七条  任何单位或个人必须经县级以上地方电力主管部门批准，并采取安全措施后，方可进行下列作业或活动：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一、在架空电力线路保护区内进行农田水利基本建设工程及打桩、钻探、开挖等作业；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二、起重机械的任何部位进入架空电力线路保护区进行施工；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三、小于导线距穿越物体之间的安全距离，通过架空电力线路保护区；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四、在电力电缆线路保护区内进行作业。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第十八条  任何单位或个人不得从事下列危害电力设施建设的行为：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一、非法侵占电力设施建设项目依法征收的土地；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二、涂改、移动、损害、拔除电力设施建设的测量标桩和标记；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三、破坏、封堵施工道路，截断施工水源或电源。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第十九条  未经有关部门依照国家有关规定批准，任何单位和个人不得收购电力设施器材。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center"/>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第四章　对电力设施与其它设施互相妨碍的处理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第二十条  电力设施的建设和保护应尽量避免或减少给国家、集体和个人造成的损失。</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第二十一条  新建架空电力线路不得跨越储存易燃、易爆物品仓库的区域；一般不得跨越房屋，特殊情况需要跨越房屋时，电力建设企业应采取安全措施，并与有关单位达成协议。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第二十二条  公用工程、城市绿化和其他工程在新建、改建或扩建中妨碍电力设施时，或电力设施在新建、改建或扩建中妨碍公用工程、城市绿化和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其他工程时，双方有关单位必须按照本条例和国家有关规定协商，就迁移、采取必要的防护措施和补偿等问题达成协议后方可施工。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第二十三条  电力主管部门应将经批准的电力设施新建、改建或扩建的规划和计划通知城乡建设规划主管部门，并划定保护区域。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城乡建设规划主管部门应将发电厂、变电所和电力线路设施及其附属设施的新建、改建或扩建纳入城乡建设规划。</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第二十四条  新建、改建或扩建电力设施，需要损害农作物，砍伐树木、竹子，或拆迁建筑物及其他设施的，电力建设企业应按照国家有关规定给予一次性补偿。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在依法划定的电力设施保护区内种植的或自然生长的可能危及电力设施安全的树木、竹子，电力企业应依法予以修剪或砍伐。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城乡建设规划主管部门应将发电厂、变电所和电力线路设施及其附属设施的新建、改建或扩建纳入城乡建设规划。</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center"/>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第五章　奖励与惩罚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第二十五条  任何单位或个人有下列行为之一，电力主管部门应给予表彰或一次性物质奖励：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一、对破坏电力设施或哄抢、盗窃电力设施器材的行为检举、揭发有功；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二、对破坏电力设施或哄抢、盗窃电力设施器材的行为进行斗争，有效地防止事故发生；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三、为保护电力设施而同自然灾害作斗争，成绩突出；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四、为维护电力设施安全，做出显著成绩。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第二十六条  违反本条例规定，未经批准或未采取安全措施，在电力设施周围或在依法划定的电力设施保护区内进行爆破或其他作业，危及电力设施安全的，由电力管理部门责令停止作业、恢复原状并赔偿损失。</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第二十七条  违反本条例规定，危害发电设施、变电设施和电力线路设施的，由电力管理部门责令改正；拒不改正的，处10000元以下的罚款。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第二十八条  违反本条例规定，在依法划定的电力设施保护区内进行烧窑、烧荒、抛锚、拖锚、炸鱼、挖沙作业，危及电力设施安全的，由电力管理部门责令停止作业、恢复原状并赔偿损失。</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第二十九条  凡违反本条例规定而构成违反治安管理行为的单位或个人，由公安部门根据《中华人民共和国治安管理处罚法》予以处罚；构成犯罪的，由司法机关依法追究刑事责任。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第三十条  违反本条例规定，危害电力设施建设的，由电力管理部门责令改正、恢复原状并赔偿损失。</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center"/>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第六章　附则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20" w:lineRule="atLeast"/>
        <w:ind w:left="0" w:right="0" w:firstLine="0"/>
        <w:jc w:val="left"/>
        <w:rPr>
          <w:rFonts w:hint="eastAsia" w:ascii="微软雅黑" w:hAnsi="微软雅黑" w:eastAsia="微软雅黑" w:cs="微软雅黑"/>
          <w:i w:val="0"/>
          <w:iCs w:val="0"/>
          <w:caps w:val="0"/>
          <w:color w:val="424242"/>
          <w:spacing w:val="0"/>
          <w:sz w:val="24"/>
          <w:szCs w:val="24"/>
          <w:u w:val="none"/>
        </w:rPr>
      </w:pPr>
      <w:r>
        <w:rPr>
          <w:rFonts w:hint="eastAsia" w:ascii="微软雅黑" w:hAnsi="微软雅黑" w:eastAsia="微软雅黑" w:cs="微软雅黑"/>
          <w:i w:val="0"/>
          <w:iCs w:val="0"/>
          <w:caps w:val="0"/>
          <w:color w:val="424242"/>
          <w:spacing w:val="0"/>
          <w:sz w:val="24"/>
          <w:szCs w:val="24"/>
          <w:u w:val="none"/>
          <w:shd w:val="clear" w:fill="FFFFFF"/>
        </w:rPr>
        <w:t>　　第三十一条  国务院电力主管部门可以会同国务院有关部门制定本条例的实施细则。</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mYWZiMDNiYTlmMDAwNjNiNzFiYzBjOWNiYWRkMWMifQ=="/>
  </w:docVars>
  <w:rsids>
    <w:rsidRoot w:val="00000000"/>
    <w:rsid w:val="5BE43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Lines="0" w:afterLines="0" w:line="416" w:lineRule="auto"/>
      <w:outlineLvl w:val="2"/>
    </w:pPr>
    <w:rPr>
      <w:rFonts w:ascii="Calibri" w:hAnsi="Calibri" w:eastAsia="Calibri"/>
      <w:b/>
      <w:bCs/>
      <w:sz w:val="28"/>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oc 2"/>
    <w:basedOn w:val="1"/>
    <w:next w:val="1"/>
    <w:qFormat/>
    <w:uiPriority w:val="0"/>
    <w:pPr>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2022-11-23T06:22:57Z</dcterms:created>
  <dc:creator>Administrator</dc:creator>
  <cp:lastModifiedBy>WPS_1528086961</cp:lastModifiedBy>
  <dcterms:modified xsi:type="dcterms:W3CDTF">2022-11-23T06:23:10Z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A504D95310364EE88F03AA115D72E513</vt:lpwstr>
  </property>
</Properties>
</file>